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cf6d1ad375c5d79a6ccc50c766140e9f7258aab"/>
    <w:p>
      <w:pPr>
        <w:pStyle w:val="Heading1"/>
      </w:pPr>
      <w:r>
        <w:t xml:space="preserve">SALES REPORT: CHEF BRAND PERFORMANCE IN LIMA, PERU</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the Chef brand across Lima, Peru during Q3 2023. The Chef brand—renowned globally for premium kitchen appliances and culinary solutions—has achieved remarkable growth in Peru's capital city, solidifying its position as a market leader in high-end home cooking equipment. With Lima representing 68% of our total Peruvian sales volume, this report outlines key achievements, strategic insights, and actionable recommendations to capitalize on the vibrant culinary culture of Peru Lima. The results demonstrate a 32% year-over-year revenue increase in the region, driven by deep cultural alignment with Peruvian gastronomy traditions.</w:t>
      </w:r>
    </w:p>
    <w:bookmarkEnd w:id="20"/>
    <w:bookmarkStart w:id="21" w:name="market-context-why-lima-matters-for-chef"/>
    <w:p>
      <w:pPr>
        <w:pStyle w:val="Heading2"/>
      </w:pPr>
      <w:r>
        <w:t xml:space="preserve">Market Context: Why Lima Matters for Chef</w:t>
      </w:r>
    </w:p>
    <w:p>
      <w:pPr>
        <w:pStyle w:val="FirstParagraph"/>
      </w:pPr>
      <w:r>
        <w:t xml:space="preserve">Lima, Peru's bustling economic and cultural epicenter, is home to over 10 million residents and a thriving culinary scene that has earned global recognition. As the birthplace of Peruvian cuisine's international acclaim—boasting three UNESCO-recognized gastronomic sites—Lima presents an unparalleled opportunity for Chef. Our market research confirms that 74% of Lima's middle-to-high-income households prioritize culinary excellence, making it the ideal testing ground for Chef's premium product ecosystem. The recent surge in home cooking culture following the pandemic has amplified demand for professional-grade kitchen tools among Lima's discerning consumers.</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Sales (USD)</w:t>
      </w:r>
    </w:p>
    <w:p>
      <w:pPr>
        <w:pStyle w:val="BodyText"/>
      </w:pPr>
      <w:r>
        <w:t xml:space="preserve">% Change YoY</w:t>
      </w:r>
    </w:p>
    <w:p>
      <w:pPr>
        <w:pStyle w:val="BodyText"/>
      </w:pPr>
      <w:r>
        <w:t xml:space="preserve">Market Share (Lima)</w:t>
      </w:r>
    </w:p>
    <w:p>
      <w:pPr>
        <w:pStyle w:val="BodyText"/>
      </w:pPr>
      <w:r>
        <w:t xml:space="preserve">Premium Electric Cooktops</w:t>
      </w:r>
    </w:p>
    <w:p>
      <w:pPr>
        <w:pStyle w:val="BodyText"/>
      </w:pPr>
      <w:r>
        <w:t xml:space="preserve">$185,200</w:t>
      </w:r>
    </w:p>
    <w:p>
      <w:pPr>
        <w:pStyle w:val="BodyText"/>
      </w:pPr>
      <w:r>
        <w:t xml:space="preserve">+41%</w:t>
      </w:r>
    </w:p>
    <w:p>
      <w:pPr>
        <w:pStyle w:val="BodyText"/>
      </w:pPr>
      <w:r>
        <w:t xml:space="preserve">38% (vs. 29% in Q2)</w:t>
      </w:r>
    </w:p>
    <w:p>
      <w:pPr>
        <w:pStyle w:val="BodyText"/>
      </w:pPr>
      <w:r>
        <w:t xml:space="preserve">Chef Professional Series Blenders</w:t>
      </w:r>
    </w:p>
    <w:p>
      <w:pPr>
        <w:pStyle w:val="BodyText"/>
      </w:pPr>
      <w:r>
        <w:t xml:space="preserve">$127,600</w:t>
      </w:r>
    </w:p>
    <w:p>
      <w:pPr>
        <w:pStyle w:val="BodyText"/>
      </w:pPr>
      <w:r>
        <w:t xml:space="preserve">+35%</w:t>
      </w:r>
    </w:p>
    <w:p>
      <w:pPr>
        <w:pStyle w:val="BodyText"/>
      </w:pPr>
      <w:r>
        <w:t xml:space="preserve">47% (industry leader)</w:t>
      </w:r>
    </w:p>
    <w:p>
      <w:pPr>
        <w:pStyle w:val="BodyText"/>
      </w:pPr>
      <w:r>
        <w:t xml:space="preserve">Smart Kitchen Ecosystems</w:t>
      </w:r>
    </w:p>
    <w:p>
      <w:pPr>
        <w:pStyle w:val="BodyText"/>
      </w:pPr>
      <w:r>
        <w:t xml:space="preserve">$89,400</w:t>
      </w:r>
    </w:p>
    <w:p>
      <w:pPr>
        <w:pStyle w:val="BodyText"/>
      </w:pPr>
      <w:r>
        <w:t xml:space="preserve">+62%</w:t>
      </w:r>
    </w:p>
    <w:p>
      <w:pPr>
        <w:pStyle w:val="BodyText"/>
      </w:pPr>
      <w:r>
        <w:t xml:space="preserve">21% (new category growth)</w:t>
      </w:r>
    </w:p>
    <w:p>
      <w:pPr>
        <w:pStyle w:val="BodyText"/>
      </w:pPr>
      <w:r>
        <w:t xml:space="preserve">The Chef brand's success in Lima stems from strategic localization: We've partnered with 15 prominent Peruvian chefs for exclusive product co-creations, including the "Lima Coastal Collection" featuring appliances optimized for ceviche preparation and coastal ingredient handling. This cultural integration resonated powerfully—87% of customers cited chef collaborations as their primary purchase driver during Q3. Additionally, our flagship store on Jirón de la Unión (Lima's luxury retail corridor) achieved 126% of quarterly targets through experiential dining events that paired Chef products with Peruvian cuisine.</w:t>
      </w:r>
    </w:p>
    <w:bookmarkEnd w:id="22"/>
    <w:bookmarkStart w:id="23" w:name="key-growth-drivers-in-peru-lima"/>
    <w:p>
      <w:pPr>
        <w:pStyle w:val="Heading2"/>
      </w:pPr>
      <w:r>
        <w:t xml:space="preserve">Key Growth Drivers in Peru Lima</w:t>
      </w:r>
    </w:p>
    <w:p>
      <w:pPr>
        <w:numPr>
          <w:ilvl w:val="0"/>
          <w:numId w:val="1001"/>
        </w:numPr>
        <w:pStyle w:val="Compact"/>
      </w:pPr>
      <w:r>
        <w:rPr>
          <w:bCs/>
          <w:b/>
        </w:rPr>
        <w:t xml:space="preserve">Localized Marketing Campaigns:</w:t>
      </w:r>
      <w:r>
        <w:t xml:space="preserve"> </w:t>
      </w:r>
      <w:r>
        <w:t xml:space="preserve">Our "Chef en tu Cocina" campaign featured Peruvian food influencers preparing national dishes like causa and tiradito using Chef appliances, generating 4.2M social media impressions across TikTok and Instagram in Lima alone.</w:t>
      </w:r>
    </w:p>
    <w:p>
      <w:pPr>
        <w:numPr>
          <w:ilvl w:val="0"/>
          <w:numId w:val="1001"/>
        </w:numPr>
        <w:pStyle w:val="Compact"/>
      </w:pPr>
      <w:r>
        <w:rPr>
          <w:bCs/>
          <w:b/>
        </w:rPr>
        <w:t xml:space="preserve">E-commerce Acceleration:</w:t>
      </w:r>
      <w:r>
        <w:t xml:space="preserve"> </w:t>
      </w:r>
      <w:r>
        <w:t xml:space="preserve">Partnership with Peru's top e-commerce platform, MercadoLibre Peru, enabled same-day delivery for all Chef products across Lima Metropolitan Area—accounting for 58% of Q3 sales versus 41% in Q2.</w:t>
      </w:r>
    </w:p>
    <w:p>
      <w:pPr>
        <w:numPr>
          <w:ilvl w:val="0"/>
          <w:numId w:val="1001"/>
        </w:numPr>
        <w:pStyle w:val="Compact"/>
      </w:pPr>
      <w:r>
        <w:rPr>
          <w:bCs/>
          <w:b/>
        </w:rPr>
        <w:t xml:space="preserve">Restaurant Partnership Program:</w:t>
      </w:r>
      <w:r>
        <w:t xml:space="preserve"> </w:t>
      </w:r>
      <w:r>
        <w:t xml:space="preserve">Secured contracts with 17 high-end Lima restaurants (including Central and Maido) to showcase Chef's commercial-grade equipment, driving B2B leads that converted to 23% of residential sales.</w:t>
      </w:r>
    </w:p>
    <w:bookmarkEnd w:id="23"/>
    <w:bookmarkStart w:id="24" w:name="challenges-strategic-responses"/>
    <w:p>
      <w:pPr>
        <w:pStyle w:val="Heading2"/>
      </w:pPr>
      <w:r>
        <w:t xml:space="preserve">Challenges &amp; Strategic Responses</w:t>
      </w:r>
    </w:p>
    <w:p>
      <w:pPr>
        <w:pStyle w:val="FirstParagraph"/>
      </w:pPr>
      <w:r>
        <w:t xml:space="preserve">While results were strong, we identified two critical challenges requiring immediate action in Peru Lima:</w:t>
      </w:r>
    </w:p>
    <w:p>
      <w:pPr>
        <w:numPr>
          <w:ilvl w:val="0"/>
          <w:numId w:val="1002"/>
        </w:numPr>
        <w:pStyle w:val="Compact"/>
      </w:pPr>
      <w:r>
        <w:rPr>
          <w:bCs/>
          <w:b/>
        </w:rPr>
        <w:t xml:space="preserve">Import Tariff Impact:</w:t>
      </w:r>
      <w:r>
        <w:t xml:space="preserve"> </w:t>
      </w:r>
      <w:r>
        <w:t xml:space="preserve">Rising import duties on kitchen appliances threatened margins. Solution: Partnered with local manufacturer CECOMSA for assembly of select product lines, reducing costs by 18% and accelerating delivery times.</w:t>
      </w:r>
    </w:p>
    <w:p>
      <w:pPr>
        <w:numPr>
          <w:ilvl w:val="0"/>
          <w:numId w:val="1002"/>
        </w:numPr>
        <w:pStyle w:val="Compact"/>
      </w:pPr>
      <w:r>
        <w:rPr>
          <w:bCs/>
          <w:b/>
        </w:rPr>
        <w:t xml:space="preserve">Distribution Gap in Peripheral Zones:</w:t>
      </w:r>
      <w:r>
        <w:t xml:space="preserve"> </w:t>
      </w:r>
      <w:r>
        <w:t xml:space="preserve">Only 32% of Lima's suburban neighborhoods had accessible retail points. Solution: Launched "Chef Mobile Kiosks" delivering products directly to residential areas like Surco and San Isidro via electric cargo bikes—increasing coverage by 47%.</w:t>
      </w:r>
    </w:p>
    <w:bookmarkEnd w:id="24"/>
    <w:bookmarkStart w:id="25" w:name="consumer-insights-from-lima"/>
    <w:p>
      <w:pPr>
        <w:pStyle w:val="Heading2"/>
      </w:pPr>
      <w:r>
        <w:t xml:space="preserve">Consumer Insights from Lima</w:t>
      </w:r>
    </w:p>
    <w:p>
      <w:pPr>
        <w:pStyle w:val="FirstParagraph"/>
      </w:pPr>
      <w:r>
        <w:t xml:space="preserve">Our post-purchase survey of 1,200 Chef customers in Lima revealed transformative preferences:</w:t>
      </w:r>
    </w:p>
    <w:p>
      <w:pPr>
        <w:pStyle w:val="BlockText"/>
      </w:pPr>
      <w:r>
        <w:t xml:space="preserve">"Chef appliances allow me to recreate the complex textures of Peruvian dishes at home. My grandmother's solterito recipe now has perfect consistency every time." – Sofia M., Miraflores resident</w:t>
      </w:r>
    </w:p>
    <w:p>
      <w:pPr>
        <w:pStyle w:val="BlockText"/>
      </w:pPr>
      <w:r>
        <w:t xml:space="preserve">"The blender handles tough ingredients like ají amarillo without losing flavor—something cheaper brands can't achieve." – Carlos R., Lima-based food blogger</w:t>
      </w:r>
    </w:p>
    <w:bookmarkEnd w:id="25"/>
    <w:bookmarkStart w:id="26" w:name="strategic-recommendations-for-q4-2023"/>
    <w:p>
      <w:pPr>
        <w:pStyle w:val="Heading2"/>
      </w:pPr>
      <w:r>
        <w:t xml:space="preserve">Strategic Recommendations for Q4 2023</w:t>
      </w:r>
    </w:p>
    <w:p>
      <w:pPr>
        <w:numPr>
          <w:ilvl w:val="0"/>
          <w:numId w:val="1003"/>
        </w:numPr>
        <w:pStyle w:val="Compact"/>
      </w:pPr>
      <w:r>
        <w:rPr>
          <w:bCs/>
          <w:b/>
        </w:rPr>
        <w:t xml:space="preserve">Expand Culinary Partnerships:</w:t>
      </w:r>
      <w:r>
        <w:t xml:space="preserve"> </w:t>
      </w:r>
      <w:r>
        <w:t xml:space="preserve">Forge alliances with 5 more Michelin-starred chefs in Lima to co-create limited-edition products tied to regional Peruvian ingredients.</w:t>
      </w:r>
    </w:p>
    <w:p>
      <w:pPr>
        <w:numPr>
          <w:ilvl w:val="0"/>
          <w:numId w:val="1003"/>
        </w:numPr>
        <w:pStyle w:val="Compact"/>
      </w:pPr>
      <w:r>
        <w:rPr>
          <w:bCs/>
          <w:b/>
        </w:rPr>
        <w:t xml:space="preserve">Lima-Specific Product Line:</w:t>
      </w:r>
      <w:r>
        <w:t xml:space="preserve"> </w:t>
      </w:r>
      <w:r>
        <w:t xml:space="preserve">Develop a "Coastal Cuisine" appliance line with moisture-resistant components for Lima's humid coastal climate—launching November 2023.</w:t>
      </w:r>
    </w:p>
    <w:p>
      <w:pPr>
        <w:numPr>
          <w:ilvl w:val="0"/>
          <w:numId w:val="1003"/>
        </w:numPr>
        <w:pStyle w:val="Compact"/>
      </w:pPr>
      <w:r>
        <w:rPr>
          <w:bCs/>
          <w:b/>
        </w:rPr>
        <w:t xml:space="preserve">Community Engagement:</w:t>
      </w:r>
      <w:r>
        <w:t xml:space="preserve"> </w:t>
      </w:r>
      <w:r>
        <w:t xml:space="preserve">Sponsor the "Chef Perú" culinary competition at the Lima International Food Festival (October 2023), targeting media coverage across Latin America.</w:t>
      </w:r>
    </w:p>
    <w:bookmarkEnd w:id="26"/>
    <w:bookmarkStart w:id="27" w:name="conclusion-chefs-future-in-peru-lima"/>
    <w:p>
      <w:pPr>
        <w:pStyle w:val="Heading2"/>
      </w:pPr>
      <w:r>
        <w:t xml:space="preserve">Conclusion: Chef's Future in Peru Lima</w:t>
      </w:r>
    </w:p>
    <w:p>
      <w:pPr>
        <w:pStyle w:val="FirstParagraph"/>
      </w:pPr>
      <w:r>
        <w:t xml:space="preserve">The Q3 Sales Report underscores that Chef is not merely selling appliances in Peru Lima—it's becoming an integral part of the city's culinary identity. Our growth trajectory positions us to capture 40% of Lima's premium kitchen appliance market by Q2 2024, far exceeding initial projections. The cultural synergy between Chef's innovation and Peru Lima's gastronomic heritage has proven exceptionally potent: When products solve authentic local cooking challenges (like preserving delicate ceviche textures), they transcend transactions to become lifestyle essentials.</w:t>
      </w:r>
    </w:p>
    <w:p>
      <w:pPr>
        <w:pStyle w:val="BodyText"/>
      </w:pPr>
      <w:r>
        <w:t xml:space="preserve">As we move into the holiday season—a critical sales period for Peruvian households—the Chef brand will leverage our deep market understanding to drive even greater penetration. We've seen firsthand that in a city where food is culture, Chef isn't just a kitchen appliance brand; it's the culinary partner of choice for Lima's evolving gastronomic landscape. This Sales Report confirms that our strategy aligns perfectly with Peru Lima's passionate relationship with food, and we are confidently poised to lead the category through sustained innovation rooted in local context.</w:t>
      </w:r>
    </w:p>
    <w:p>
      <w:pPr>
        <w:pStyle w:val="BodyText"/>
      </w:pPr>
      <w:r>
        <w:t xml:space="preserve">Prepared by Global Sales Strategy Team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Peru Lima</dc:title>
  <dc:creator/>
  <dc:language>en</dc:language>
  <cp:keywords/>
  <dcterms:created xsi:type="dcterms:W3CDTF">2026-07-14T23:43:05Z</dcterms:created>
  <dcterms:modified xsi:type="dcterms:W3CDTF">2026-07-14T23:43:05Z</dcterms:modified>
</cp:coreProperties>
</file>

<file path=docProps/custom.xml><?xml version="1.0" encoding="utf-8"?>
<Properties xmlns="http://schemas.openxmlformats.org/officeDocument/2006/custom-properties" xmlns:vt="http://schemas.openxmlformats.org/officeDocument/2006/docPropsVTypes"/>
</file>