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Cape</w:t>
      </w:r>
      <w:r>
        <w:t xml:space="preserve"> </w:t>
      </w:r>
      <w:r>
        <w:t xml:space="preserve">Town</w:t>
      </w:r>
      <w:r>
        <w:t xml:space="preserve"> </w:t>
      </w:r>
      <w:r>
        <w:t xml:space="preserve">Market</w:t>
      </w:r>
      <w:r>
        <w:t xml:space="preserve"> </w:t>
      </w:r>
      <w:r>
        <w:t xml:space="preserve">Performance</w:t>
      </w:r>
    </w:p>
    <w:bookmarkStart w:id="29" w:name="Xf13e27c23a6cb6592972a9d88e869ee62a3af83"/>
    <w:p>
      <w:pPr>
        <w:pStyle w:val="Heading1"/>
      </w:pPr>
      <w:r>
        <w:t xml:space="preserve">SALES PERFORMANCE REPORT: CHEF CULINARY BRAND - CAPE TOWN MARKET</w:t>
      </w:r>
    </w:p>
    <w:p>
      <w:pPr>
        <w:pStyle w:val="FirstParagraph"/>
      </w:pPr>
      <w:r>
        <w:rPr>
          <w:bCs/>
          <w:b/>
        </w:rPr>
        <w:t xml:space="preserve">Prepared For:</w:t>
      </w:r>
      <w:r>
        <w:t xml:space="preserve"> </w:t>
      </w:r>
      <w:r>
        <w:t xml:space="preserve">Executive Leadership, Chef Culinary Group</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Location Focus:</w:t>
      </w:r>
      <w:r>
        <w:t xml:space="preserve"> </w:t>
      </w:r>
      <w:r>
        <w:t xml:space="preserve">Cape Town Metropolitan Area, South Africa</w:t>
      </w:r>
    </w:p>
    <w:bookmarkStart w:id="20" w:name="executive-summary"/>
    <w:p>
      <w:pPr>
        <w:pStyle w:val="Heading2"/>
      </w:pPr>
      <w:r>
        <w:t xml:space="preserve">Executive Summary</w:t>
      </w:r>
    </w:p>
    <w:p>
      <w:pPr>
        <w:pStyle w:val="FirstParagraph"/>
      </w:pPr>
      <w:r>
        <w:t xml:space="preserve">The Chef culinary brand has achieved remarkable growth in the competitive Cape Town foodservice market during Q3 2023, demonstrating exceptional resilience amid regional economic fluctuations. Operating across eight strategically positioned venues from Woodstock to Camps Bay, Chef reported a 19.7% year-on-year sales increase to R14.8 million (ZAR), significantly outperforming the Cape Town hospitality sector average of 6.2%. This performance underscores Chef's successful adaptation to South Africa's evolving dining culture while maintaining premium positioning in Cape Town's dynamic culinary landscape.</w:t>
      </w:r>
    </w:p>
    <w:p>
      <w:pPr>
        <w:pStyle w:val="BodyText"/>
      </w:pPr>
      <w:r>
        <w:rPr>
          <w:bCs/>
          <w:b/>
        </w:rPr>
        <w:t xml:space="preserve">Key Q3 Achievement:</w:t>
      </w:r>
      <w:r>
        <w:t xml:space="preserve"> </w:t>
      </w:r>
      <w:r>
        <w:t xml:space="preserve">Record-breaking sales momentum driven by innovative menu engineering and targeted community engagement initiatives across Cape Town. Customer acquisition cost reduced by 18% through hyperlocal digital campaigns, positioning Chef as the leading premium casual dining brand in the Mother City.</w:t>
      </w:r>
    </w:p>
    <w:bookmarkEnd w:id="20"/>
    <w:bookmarkStart w:id="22" w:name="Xa2cc271834c240fbba5151c5b1fba3df496e847"/>
    <w:p>
      <w:pPr>
        <w:pStyle w:val="Heading2"/>
      </w:pPr>
      <w:r>
        <w:t xml:space="preserve">Regional Sales Analysis: Cape Town Market Dynamics</w:t>
      </w:r>
    </w:p>
    <w:p>
      <w:pPr>
        <w:pStyle w:val="FirstParagraph"/>
      </w:pPr>
      <w:r>
        <w:t xml:space="preserve">Cape Town's unique market presents both challenges and opportunities for culinary brands. As South Africa's premier tourist destination and cultural hub, our Cape Town operations benefit from high foot traffic (1.4 million monthly visitors) but face intense competition from established local players and international chains. Chef has strategically leveraged Cape Town's identity as a "food destination" through:</w:t>
      </w:r>
    </w:p>
    <w:p>
      <w:pPr>
        <w:numPr>
          <w:ilvl w:val="0"/>
          <w:numId w:val="1001"/>
        </w:numPr>
        <w:pStyle w:val="Compact"/>
      </w:pPr>
      <w:r>
        <w:t xml:space="preserve">Collaborations with local wineries in Stellenbosch and Constantia</w:t>
      </w:r>
    </w:p>
    <w:p>
      <w:pPr>
        <w:numPr>
          <w:ilvl w:val="0"/>
          <w:numId w:val="1001"/>
        </w:numPr>
        <w:pStyle w:val="Compact"/>
      </w:pPr>
      <w:r>
        <w:t xml:space="preserve">Menu featuring indigenous ingredients (Sirocco, Mopane worms, Cape Malay spices)</w:t>
      </w:r>
    </w:p>
    <w:p>
      <w:pPr>
        <w:numPr>
          <w:ilvl w:val="0"/>
          <w:numId w:val="1001"/>
        </w:numPr>
        <w:pStyle w:val="Compact"/>
      </w:pPr>
      <w:r>
        <w:t xml:space="preserve">Tailored promotions for tourist seasons (July-September peak travel period)</w:t>
      </w:r>
    </w:p>
    <w:bookmarkStart w:id="21" w:name="q3-sales-performance-by-venue"/>
    <w:p>
      <w:pPr>
        <w:pStyle w:val="Heading3"/>
      </w:pPr>
      <w:r>
        <w:t xml:space="preserve">Q3 Sales Performance by Venue</w:t>
      </w:r>
    </w:p>
    <w:p>
      <w:pPr>
        <w:pStyle w:val="FirstParagraph"/>
      </w:pPr>
      <w:r>
        <w:t xml:space="preserve">Venue Location</w:t>
      </w:r>
    </w:p>
    <w:p>
      <w:pPr>
        <w:pStyle w:val="BodyText"/>
      </w:pPr>
      <w:r>
        <w:t xml:space="preserve">Sales (ZAR)</w:t>
      </w:r>
    </w:p>
    <w:p>
      <w:pPr>
        <w:pStyle w:val="BodyText"/>
      </w:pPr>
      <w:r>
        <w:t xml:space="preserve">% YoY Change</w:t>
      </w:r>
    </w:p>
    <w:p>
      <w:pPr>
        <w:pStyle w:val="BodyText"/>
      </w:pPr>
      <w:r>
        <w:t xml:space="preserve">Key Initiatives</w:t>
      </w:r>
    </w:p>
    <w:p>
      <w:pPr>
        <w:pStyle w:val="BodyText"/>
      </w:pPr>
      <w:r>
        <w:t xml:space="preserve">Woodstock Food Market Hub</w:t>
      </w:r>
    </w:p>
    <w:p>
      <w:pPr>
        <w:pStyle w:val="BodyText"/>
      </w:pPr>
      <w:r>
        <w:t xml:space="preserve">R3,850,000</w:t>
      </w:r>
    </w:p>
    <w:p>
      <w:pPr>
        <w:pStyle w:val="BodyText"/>
      </w:pPr>
      <w:r>
        <w:t xml:space="preserve">+24.1%</w:t>
      </w:r>
    </w:p>
    <w:p>
      <w:pPr>
        <w:pStyle w:val="BodyText"/>
      </w:pPr>
      <w:r>
        <w:t xml:space="preserve">Weekend brunch pop-ups with local artisan vendors</w:t>
      </w:r>
    </w:p>
    <w:p>
      <w:pPr>
        <w:pStyle w:val="BodyText"/>
      </w:pPr>
      <w:r>
        <w:t xml:space="preserve">Camps Bay Oceanfront Bistro</w:t>
      </w:r>
    </w:p>
    <w:p>
      <w:pPr>
        <w:pStyle w:val="BodyText"/>
      </w:pPr>
      <w:r>
        <w:t xml:space="preserve">R4,125,000</w:t>
      </w:r>
    </w:p>
    <w:p>
      <w:pPr>
        <w:pStyle w:val="BodyText"/>
      </w:pPr>
      <w:r>
        <w:t xml:space="preserve">&lt;</w:t>
      </w:r>
    </w:p>
    <w:p>
      <w:pPr>
        <w:pStyle w:val="BodyText"/>
      </w:pPr>
      <w:r>
        <w:t xml:space="preserve">+15.3%</w:t>
      </w:r>
    </w:p>
    <w:p>
      <w:pPr>
        <w:pStyle w:val="BodyText"/>
      </w:pPr>
      <w:r>
        <w:t xml:space="preserve">Seafood sustainability program (73% local catch)</w:t>
      </w:r>
    </w:p>
    <w:p>
      <w:pPr>
        <w:pStyle w:val="BodyText"/>
      </w:pPr>
      <w:r>
        <w:t xml:space="preserve">Rondebosch Heritage Dining Room</w:t>
      </w:r>
    </w:p>
    <w:p>
      <w:pPr>
        <w:pStyle w:val="BodyText"/>
      </w:pPr>
      <w:r>
        <w:t xml:space="preserve">R2,987,000</w:t>
      </w:r>
    </w:p>
    <w:p>
      <w:pPr>
        <w:pStyle w:val="BodyText"/>
      </w:pPr>
      <w:r>
        <w:t xml:space="preserve">+12.6%</w:t>
      </w:r>
    </w:p>
    <w:p>
      <w:pPr>
        <w:pStyle w:val="BodyText"/>
      </w:pPr>
      <w:r>
        <w:t xml:space="preserve">Wine-pairing menus with Cape Town wineries</w:t>
      </w:r>
    </w:p>
    <w:p>
      <w:pPr>
        <w:pStyle w:val="BodyText"/>
      </w:pPr>
      <w:r>
        <w:t xml:space="preserve">Bergvliet Community Kitchen (New)</w:t>
      </w:r>
    </w:p>
    <w:p>
      <w:pPr>
        <w:pStyle w:val="BodyText"/>
      </w:pPr>
      <w:r>
        <w:t xml:space="preserve">R1,453,000</w:t>
      </w:r>
    </w:p>
    <w:p>
      <w:pPr>
        <w:pStyle w:val="BodyText"/>
      </w:pPr>
      <w:r>
        <w:t xml:space="preserve">N/A (Launch Q3)</w:t>
      </w:r>
    </w:p>
    <w:p>
      <w:pPr>
        <w:pStyle w:val="BodyText"/>
      </w:pPr>
      <w:r>
        <w:t xml:space="preserve">Community meal program for low-income residents</w:t>
      </w:r>
    </w:p>
    <w:p>
      <w:pPr>
        <w:pStyle w:val="BodyText"/>
      </w:pPr>
      <w:r>
        <w:t xml:space="preserve">Total Cape Town Sales</w:t>
      </w:r>
    </w:p>
    <w:p>
      <w:pPr>
        <w:pStyle w:val="BodyText"/>
      </w:pPr>
      <w:r>
        <w:t xml:space="preserve">R14,815,000</w:t>
      </w:r>
    </w:p>
    <w:p>
      <w:pPr>
        <w:pStyle w:val="BodyText"/>
      </w:pPr>
      <w:r>
        <w:t xml:space="preserve">+19.7%</w:t>
      </w:r>
    </w:p>
    <w:bookmarkEnd w:id="21"/>
    <w:bookmarkEnd w:id="22"/>
    <w:bookmarkStart w:id="24" w:name="X436b52a0389f61e318b06f4ad1937dd3ac36f04"/>
    <w:p>
      <w:pPr>
        <w:pStyle w:val="Heading2"/>
      </w:pPr>
      <w:r>
        <w:t xml:space="preserve">Market Positioning &amp; Competitive Differentiation in South Africa</w:t>
      </w:r>
    </w:p>
    <w:p>
      <w:pPr>
        <w:pStyle w:val="FirstParagraph"/>
      </w:pPr>
      <w:r>
        <w:t xml:space="preserve">Chef's success in Cape Town stems from our deliberate differentiation strategy within South Africa's fragmented dining market. While competitors focus on generic international cuisine, Chef has cultivated a distinct "Cape Identity" that resonates with both locals and tourists. Our sales data reveals:</w:t>
      </w:r>
    </w:p>
    <w:p>
      <w:pPr>
        <w:numPr>
          <w:ilvl w:val="0"/>
          <w:numId w:val="1002"/>
        </w:numPr>
        <w:pStyle w:val="Compact"/>
      </w:pPr>
      <w:r>
        <w:t xml:space="preserve">68% of revenue comes from Cape Town residents (vs. 32% tourists) – indicating strong community integration</w:t>
      </w:r>
    </w:p>
    <w:p>
      <w:pPr>
        <w:numPr>
          <w:ilvl w:val="0"/>
          <w:numId w:val="1002"/>
        </w:numPr>
        <w:pStyle w:val="Compact"/>
      </w:pPr>
      <w:r>
        <w:t xml:space="preserve">71% of diners aged 25-44, aligning with Cape Town's demographic profile</w:t>
      </w:r>
    </w:p>
    <w:p>
      <w:pPr>
        <w:numPr>
          <w:ilvl w:val="0"/>
          <w:numId w:val="1002"/>
        </w:numPr>
        <w:pStyle w:val="Compact"/>
      </w:pPr>
      <w:r>
        <w:t xml:space="preserve">Menu items featuring South African ingredients drive 38% higher average spend per cover</w:t>
      </w:r>
    </w:p>
    <w:bookmarkStart w:id="23" w:name="X90e6ec5fcdd561c33248034bc8549322379fe96"/>
    <w:p>
      <w:pPr>
        <w:pStyle w:val="Heading3"/>
      </w:pPr>
      <w:r>
        <w:t xml:space="preserve">Cape Town vs. National Performance Comparison</w:t>
      </w:r>
    </w:p>
    <w:p>
      <w:pPr>
        <w:pStyle w:val="FirstParagraph"/>
      </w:pPr>
      <w:r>
        <w:t xml:space="preserve">Performance Metric</w:t>
      </w:r>
    </w:p>
    <w:p>
      <w:pPr>
        <w:pStyle w:val="BodyText"/>
      </w:pPr>
      <w:r>
        <w:t xml:space="preserve">Cape Town (Q3)</w:t>
      </w:r>
    </w:p>
    <w:p>
      <w:pPr>
        <w:pStyle w:val="BodyText"/>
      </w:pPr>
      <w:r>
        <w:t xml:space="preserve">National Average (Q3)</w:t>
      </w:r>
    </w:p>
    <w:p>
      <w:pPr>
        <w:pStyle w:val="BodyText"/>
      </w:pPr>
      <w:r>
        <w:t xml:space="preserve">Advantage</w:t>
      </w:r>
    </w:p>
    <w:p>
      <w:pPr>
        <w:pStyle w:val="BodyText"/>
      </w:pPr>
      <w:r>
        <w:t xml:space="preserve">Sales Growth YoY</w:t>
      </w:r>
    </w:p>
    <w:p>
      <w:pPr>
        <w:pStyle w:val="BodyText"/>
      </w:pPr>
      <w:r>
        <w:t xml:space="preserve">19.7%</w:t>
      </w:r>
    </w:p>
    <w:p>
      <w:pPr>
        <w:pStyle w:val="BodyText"/>
      </w:pPr>
      <w:r>
        <w:t xml:space="preserve">6.2%</w:t>
      </w:r>
    </w:p>
    <w:p>
      <w:pPr>
        <w:pStyle w:val="BodyText"/>
      </w:pPr>
      <w:r>
        <w:t xml:space="preserve">+13.5 percentage points</w:t>
      </w:r>
    </w:p>
    <w:p>
      <w:pPr>
        <w:pStyle w:val="BodyText"/>
      </w:pPr>
      <w:r>
        <w:t xml:space="preserve">Avg. Spend per Cover</w:t>
      </w:r>
    </w:p>
    <w:p>
      <w:pPr>
        <w:pStyle w:val="BodyText"/>
      </w:pPr>
      <w:r>
        <w:t xml:space="preserve">R428</w:t>
      </w:r>
    </w:p>
    <w:p>
      <w:pPr>
        <w:pStyle w:val="BodyText"/>
      </w:pPr>
      <w:r>
        <w:t xml:space="preserve">&lt;</w:t>
      </w:r>
    </w:p>
    <w:p>
      <w:pPr>
        <w:pStyle w:val="BodyText"/>
      </w:pPr>
      <w:r>
        <w:t xml:space="preserve">R305</w:t>
      </w:r>
    </w:p>
    <w:p>
      <w:pPr>
        <w:pStyle w:val="BodyText"/>
      </w:pPr>
      <w:r>
        <w:t xml:space="preserve">&lt;</w:t>
      </w:r>
    </w:p>
    <w:p>
      <w:pPr>
        <w:pStyle w:val="BodyText"/>
      </w:pPr>
      <w:r>
        <w:t xml:space="preserve">+40.3% (premium positioning)</w:t>
      </w:r>
    </w:p>
    <w:p>
      <w:pPr>
        <w:pStyle w:val="BodyText"/>
      </w:pPr>
      <w:r>
        <w:t xml:space="preserve">Repeat Customer Rate</w:t>
      </w:r>
    </w:p>
    <w:p>
      <w:pPr>
        <w:pStyle w:val="BodyText"/>
      </w:pPr>
      <w:r>
        <w:t xml:space="preserve">57%</w:t>
      </w:r>
    </w:p>
    <w:p>
      <w:pPr>
        <w:pStyle w:val="BodyText"/>
      </w:pPr>
      <w:r>
        <w:t xml:space="preserve">39%</w:t>
      </w:r>
    </w:p>
    <w:p>
      <w:pPr>
        <w:pStyle w:val="BodyText"/>
      </w:pPr>
      <w:r>
        <w:t xml:space="preserve">+18 percentage points (community loyalty)</w:t>
      </w:r>
    </w:p>
    <w:bookmarkEnd w:id="23"/>
    <w:bookmarkEnd w:id="24"/>
    <w:bookmarkStart w:id="25" w:name="X9d2234700c3d3ca05e0886cfd3fb0aaaaf1bb4b"/>
    <w:p>
      <w:pPr>
        <w:pStyle w:val="Heading2"/>
      </w:pPr>
      <w:r>
        <w:t xml:space="preserve">Customer Insights: Understanding Cape Town's Dining Culture</w:t>
      </w:r>
    </w:p>
    <w:p>
      <w:pPr>
        <w:pStyle w:val="FirstParagraph"/>
      </w:pPr>
      <w:r>
        <w:t xml:space="preserve">Data from 14,200 customer interactions reveals critical insights into Chef's Cape Town market:</w:t>
      </w:r>
    </w:p>
    <w:p>
      <w:pPr>
        <w:numPr>
          <w:ilvl w:val="0"/>
          <w:numId w:val="1003"/>
        </w:numPr>
        <w:pStyle w:val="Compact"/>
      </w:pPr>
      <w:r>
        <w:rPr>
          <w:bCs/>
          <w:b/>
        </w:rPr>
        <w:t xml:space="preserve">Sustainability is non-negotiable:</w:t>
      </w:r>
      <w:r>
        <w:t xml:space="preserve"> </w:t>
      </w:r>
      <w:r>
        <w:t xml:space="preserve">83% of customers consider local sourcing "very important" – directly driving sales of our "Cape Harvest" menu series</w:t>
      </w:r>
    </w:p>
    <w:p>
      <w:pPr>
        <w:numPr>
          <w:ilvl w:val="0"/>
          <w:numId w:val="1003"/>
        </w:numPr>
        <w:pStyle w:val="Compact"/>
      </w:pPr>
      <w:r>
        <w:rPr>
          <w:bCs/>
          <w:b/>
        </w:rPr>
        <w:t xml:space="preserve">Tourist influence:</w:t>
      </w:r>
      <w:r>
        <w:t xml:space="preserve"> </w:t>
      </w:r>
      <w:r>
        <w:t xml:space="preserve">41% of tourist visits occur during peak seasons (July-September), with premium bookings increasing by 27% in these months</w:t>
      </w:r>
    </w:p>
    <w:p>
      <w:pPr>
        <w:numPr>
          <w:ilvl w:val="0"/>
          <w:numId w:val="1003"/>
        </w:numPr>
        <w:pStyle w:val="Compact"/>
      </w:pPr>
      <w:r>
        <w:rPr>
          <w:bCs/>
          <w:b/>
        </w:rPr>
        <w:t xml:space="preserve">Price sensitivity:</w:t>
      </w:r>
      <w:r>
        <w:t xml:space="preserve"> </w:t>
      </w:r>
      <w:r>
        <w:t xml:space="preserve">Cape Town diners demonstrate higher willingness to pay for authenticity (premium menu items up 32% YoY)</w:t>
      </w:r>
    </w:p>
    <w:p>
      <w:pPr>
        <w:numPr>
          <w:ilvl w:val="0"/>
          <w:numId w:val="1003"/>
        </w:numPr>
        <w:pStyle w:val="Compact"/>
      </w:pPr>
      <w:r>
        <w:rPr>
          <w:bCs/>
          <w:b/>
        </w:rPr>
        <w:t xml:space="preserve">Digital engagement:</w:t>
      </w:r>
      <w:r>
        <w:t xml:space="preserve"> </w:t>
      </w:r>
      <w:r>
        <w:t xml:space="preserve">64% of new bookings originate from Instagram/Facebook – confirming our hyperlocal social media strategy effectiveness</w:t>
      </w:r>
    </w:p>
    <w:bookmarkEnd w:id="25"/>
    <w:bookmarkStart w:id="26" w:name="X8fb81a4574e732f70742e5d145e5e1b9e0f94c7"/>
    <w:p>
      <w:pPr>
        <w:pStyle w:val="Heading2"/>
      </w:pPr>
      <w:r>
        <w:t xml:space="preserve">Challenges &amp; Strategic Opportunities in Cape Town</w:t>
      </w:r>
    </w:p>
    <w:p>
      <w:pPr>
        <w:pStyle w:val="FirstParagraph"/>
      </w:pPr>
      <w:r>
        <w:t xml:space="preserve">Despite strong performance, two challenges require strategic focus for sustained growth in South Africa's Cape Town market:</w:t>
      </w:r>
    </w:p>
    <w:p>
      <w:pPr>
        <w:numPr>
          <w:ilvl w:val="0"/>
          <w:numId w:val="1004"/>
        </w:numPr>
        <w:pStyle w:val="Compact"/>
      </w:pPr>
      <w:r>
        <w:rPr>
          <w:bCs/>
          <w:b/>
        </w:rPr>
        <w:t xml:space="preserve">Supply Chain Vulnerabilities:</w:t>
      </w:r>
      <w:r>
        <w:t xml:space="preserve"> </w:t>
      </w:r>
      <w:r>
        <w:t xml:space="preserve">34% of premium ingredients sourced from Eastern Cape now face port congestion delays. *Action: Partnering with local farm cooperatives to secure 25% of key produce locally by Q1 2024*</w:t>
      </w:r>
    </w:p>
    <w:p>
      <w:pPr>
        <w:numPr>
          <w:ilvl w:val="0"/>
          <w:numId w:val="1004"/>
        </w:numPr>
        <w:pStyle w:val="Compact"/>
      </w:pPr>
      <w:r>
        <w:rPr>
          <w:bCs/>
          <w:b/>
        </w:rPr>
        <w:t xml:space="preserve">Tourist Seasonality:</w:t>
      </w:r>
      <w:r>
        <w:t xml:space="preserve"> </w:t>
      </w:r>
      <w:r>
        <w:t xml:space="preserve">Revenue dips 18% during low season (Jan-Feb). *Action: Developing "Cape Winter" package with local artists and cultural experiences to attract off-season diners*</w:t>
      </w:r>
    </w:p>
    <w:bookmarkEnd w:id="26"/>
    <w:bookmarkStart w:id="27" w:name="Xc5c7eb51a2698651074e36263db0441d6e3c170"/>
    <w:p>
      <w:pPr>
        <w:pStyle w:val="Heading2"/>
      </w:pPr>
      <w:r>
        <w:t xml:space="preserve">Strategic Recommendations for Future Growth</w:t>
      </w:r>
    </w:p>
    <w:p>
      <w:pPr>
        <w:pStyle w:val="FirstParagraph"/>
      </w:pPr>
      <w:r>
        <w:t xml:space="preserve">To capitalize on Cape Town's unique market position, we propose these data-driven initiatives:</w:t>
      </w:r>
    </w:p>
    <w:p>
      <w:pPr>
        <w:numPr>
          <w:ilvl w:val="0"/>
          <w:numId w:val="1005"/>
        </w:numPr>
        <w:pStyle w:val="Compact"/>
      </w:pPr>
      <w:r>
        <w:rPr>
          <w:bCs/>
          <w:b/>
        </w:rPr>
        <w:t xml:space="preserve">Expand Community Kitchen Model:</w:t>
      </w:r>
      <w:r>
        <w:t xml:space="preserve"> </w:t>
      </w:r>
      <w:r>
        <w:t xml:space="preserve">Replicate the successful Bergvliet concept in four additional low-income Cape Town neighborhoods (target: 15% revenue from community programs by 2024)</w:t>
      </w:r>
    </w:p>
    <w:p>
      <w:pPr>
        <w:numPr>
          <w:ilvl w:val="0"/>
          <w:numId w:val="1005"/>
        </w:numPr>
        <w:pStyle w:val="Compact"/>
      </w:pPr>
      <w:r>
        <w:rPr>
          <w:bCs/>
          <w:b/>
        </w:rPr>
        <w:t xml:space="preserve">Leverage Tourism Data:</w:t>
      </w:r>
      <w:r>
        <w:t xml:space="preserve"> </w:t>
      </w:r>
      <w:r>
        <w:t xml:space="preserve">Integrate with Cape Town Tourism Board's visitor app for personalized dining offers – projected to increase tourist sales by 22%</w:t>
      </w:r>
    </w:p>
    <w:p>
      <w:pPr>
        <w:numPr>
          <w:ilvl w:val="0"/>
          <w:numId w:val="1005"/>
        </w:numPr>
        <w:pStyle w:val="Compact"/>
      </w:pPr>
      <w:r>
        <w:rPr>
          <w:bCs/>
          <w:b/>
        </w:rPr>
        <w:t xml:space="preserve">Local Sourcing Partnerships:</w:t>
      </w:r>
      <w:r>
        <w:t xml:space="preserve"> </w:t>
      </w:r>
      <w:r>
        <w:t xml:space="preserve">Establish direct partnerships with 50+ Western Cape farms to reduce supply chain costs by 17% and enhance sustainability messaging</w:t>
      </w:r>
    </w:p>
    <w:p>
      <w:pPr>
        <w:numPr>
          <w:ilvl w:val="0"/>
          <w:numId w:val="1005"/>
        </w:numPr>
        <w:pStyle w:val="Compact"/>
      </w:pPr>
      <w:r>
        <w:rPr>
          <w:bCs/>
          <w:b/>
        </w:rPr>
        <w:t xml:space="preserve">Digital Experience Enhancement:</w:t>
      </w:r>
      <w:r>
        <w:t xml:space="preserve"> </w:t>
      </w:r>
      <w:r>
        <w:t xml:space="preserve">Develop an AI-powered "Cape Dish Finder" feature on our app matching user preferences with seasonal local ingredients (launch: Q2 2024)</w:t>
      </w:r>
    </w:p>
    <w:bookmarkEnd w:id="27"/>
    <w:bookmarkStart w:id="28" w:name="Xfac7e2945d06f9dfe4cca65b14c5fc72066b493"/>
    <w:p>
      <w:pPr>
        <w:pStyle w:val="Heading2"/>
      </w:pPr>
      <w:r>
        <w:t xml:space="preserve">Conclusion: Chef's Sustainable Future in Cape Town</w:t>
      </w:r>
    </w:p>
    <w:p>
      <w:pPr>
        <w:pStyle w:val="FirstParagraph"/>
      </w:pPr>
      <w:r>
        <w:t xml:space="preserve">Chef's Q3 performance confirms its status as a market leader in South Africa's Cape Town culinary scene. By deeply embedding itself within Cape Town's cultural and economic fabric – from supporting local farmers to creating community dining initiatives – Chef has transformed from a restaurant brand into an authentic part of the city's identity. The 19.7% sales growth demonstrates that premium, locally-rooted hospitality thrives in Cape Town when it respects South Africa's unique context. As we move into Q4, our focus will remain on scaling community impact while maintaining culinary excellence – ensuring Chef doesn't just succeed in Cape Town, but becomes synonymous with the city's vibrant food culture. This strategic alignment positions Chef for sustained leadership across South Africa's premium dining market.</w:t>
      </w:r>
    </w:p>
    <w:p>
      <w:pPr>
        <w:pStyle w:val="BodyText"/>
      </w:pPr>
      <w:r>
        <w:t xml:space="preserve">Prepared by Chef Culinary Group Analytics Team | Cape Town Office</w:t>
      </w:r>
    </w:p>
    <w:p>
      <w:pPr>
        <w:pStyle w:val="BodyText"/>
      </w:pPr>
      <w:r>
        <w:t xml:space="preserve">For further inquiries, contact analytics@chefcape.co.za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Cape Town Market Performance</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file>