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Madrid</w:t>
      </w:r>
      <w:r>
        <w:t xml:space="preserve"> </w:t>
      </w:r>
      <w:r>
        <w:t xml:space="preserve">Sales</w:t>
      </w:r>
      <w:r>
        <w:t xml:space="preserve"> </w:t>
      </w:r>
      <w:r>
        <w:t xml:space="preserve">Report:</w:t>
      </w:r>
      <w:r>
        <w:t xml:space="preserve"> </w:t>
      </w:r>
      <w:r>
        <w:t xml:space="preserve">The</w:t>
      </w:r>
      <w:r>
        <w:t xml:space="preserve"> </w:t>
      </w:r>
      <w:r>
        <w:t xml:space="preserve">Chef</w:t>
      </w:r>
      <w:r>
        <w:t xml:space="preserve"> </w:t>
      </w:r>
      <w:r>
        <w:t xml:space="preserve">Culinary</w:t>
      </w:r>
      <w:r>
        <w:t xml:space="preserve"> </w:t>
      </w:r>
      <w:r>
        <w:t xml:space="preserve">Excellence</w:t>
      </w:r>
    </w:p>
    <w:bookmarkStart w:id="28" w:name="X30e664882c2e2fdca6ad732aad9cfe26b862356"/>
    <w:p>
      <w:pPr>
        <w:pStyle w:val="Heading1"/>
      </w:pPr>
      <w:r>
        <w:t xml:space="preserve">Sales Report: The Chef Restaurant Group - Madrid, Spain Market Performance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The Chef Restaurant Group</w:t>
      </w:r>
      <w:r>
        <w:br/>
      </w:r>
      <w:r>
        <w:rPr>
          <w:bCs/>
          <w:b/>
        </w:rPr>
        <w:t xml:space="preserve">Region:</w:t>
      </w:r>
      <w:r>
        <w:t xml:space="preserve"> </w:t>
      </w:r>
      <w:r>
        <w:t xml:space="preserve">Spain Madrid (Primary Operational Hub)</w:t>
      </w:r>
    </w:p>
    <w:bookmarkStart w:id="20" w:name="i.-executive-summary"/>
    <w:p>
      <w:pPr>
        <w:pStyle w:val="Heading2"/>
      </w:pPr>
      <w:r>
        <w:t xml:space="preserve">I. Executive Summary</w:t>
      </w:r>
    </w:p>
    <w:p>
      <w:pPr>
        <w:pStyle w:val="FirstParagraph"/>
      </w:pPr>
      <w:r>
        <w:t xml:space="preserve">This comprehensive sales report details the performance of The Chef restaurant group across Madrid, Spain during Q3 2023 (July 1 - September 30). The analysis confirms that our premium culinary concept has become a pivotal revenue driver within Madrid's competitive hospitality landscape. Total sales reached €1,847,500 – a 17.6% year-over-year increase – with dining revenue contributing 72% of total earnings. This growth significantly outpaces Madrid's hospitality sector average of 4.3%, demonstrating The Chef's unique positioning as a destination for both local elites and international gastronomy enthusiasts in Spain's capital.</w:t>
      </w:r>
    </w:p>
    <w:bookmarkEnd w:id="20"/>
    <w:bookmarkStart w:id="23" w:name="X05b599b1335564e4f4d6f2d9aec3cc79829366c"/>
    <w:p>
      <w:pPr>
        <w:pStyle w:val="Heading2"/>
      </w:pPr>
      <w:r>
        <w:t xml:space="preserve">II. Sales Performance Breakdown: Madrid Market Focus</w:t>
      </w:r>
    </w:p>
    <w:bookmarkStart w:id="21" w:name="a.-revenue-streams-analysis-q3-2023"/>
    <w:p>
      <w:pPr>
        <w:pStyle w:val="Heading3"/>
      </w:pPr>
      <w:r>
        <w:t xml:space="preserve">A. Revenue Streams Analysis (Q3 2023)</w:t>
      </w:r>
    </w:p>
    <w:p>
      <w:pPr>
        <w:pStyle w:val="FirstParagraph"/>
      </w:pPr>
      <w:r>
        <w:t xml:space="preserve">Revenue Stream</w:t>
      </w:r>
    </w:p>
    <w:p>
      <w:pPr>
        <w:pStyle w:val="BodyText"/>
      </w:pPr>
      <w:r>
        <w:t xml:space="preserve">Q3 2023 (€)</w:t>
      </w:r>
    </w:p>
    <w:p>
      <w:pPr>
        <w:pStyle w:val="BodyText"/>
      </w:pPr>
      <w:r>
        <w:t xml:space="preserve">YoY Change</w:t>
      </w:r>
    </w:p>
    <w:p>
      <w:pPr>
        <w:pStyle w:val="BodyText"/>
      </w:pPr>
      <w:r>
        <w:t xml:space="preserve">% of Total Sales</w:t>
      </w:r>
    </w:p>
    <w:p>
      <w:pPr>
        <w:pStyle w:val="BodyText"/>
      </w:pPr>
      <w:r>
        <w:t xml:space="preserve">Dining (In-Person)</w:t>
      </w:r>
    </w:p>
    <w:p>
      <w:pPr>
        <w:pStyle w:val="BodyText"/>
      </w:pPr>
      <w:r>
        <w:t xml:space="preserve">1,330,200</w:t>
      </w:r>
    </w:p>
    <w:p>
      <w:pPr>
        <w:pStyle w:val="BodyText"/>
      </w:pPr>
      <w:r>
        <w:t xml:space="preserve">+21.4%</w:t>
      </w:r>
    </w:p>
    <w:p>
      <w:pPr>
        <w:pStyle w:val="BodyText"/>
      </w:pPr>
      <w:r>
        <w:t xml:space="preserve">72.0%</w:t>
      </w:r>
    </w:p>
    <w:p>
      <w:pPr>
        <w:pStyle w:val="BodyText"/>
      </w:pPr>
      <w:r>
        <w:t xml:space="preserve">Catering &amp; Events</w:t>
      </w:r>
    </w:p>
    <w:p>
      <w:pPr>
        <w:pStyle w:val="BodyText"/>
      </w:pPr>
      <w:r>
        <w:t xml:space="preserve">348,500</w:t>
      </w:r>
    </w:p>
    <w:p>
      <w:pPr>
        <w:pStyle w:val="BodyText"/>
      </w:pPr>
      <w:r>
        <w:t xml:space="preserve">+9.8%</w:t>
      </w:r>
    </w:p>
    <w:p>
      <w:pPr>
        <w:pStyle w:val="BodyText"/>
      </w:pPr>
      <w:r>
        <w:t xml:space="preserve">18.9%</w:t>
      </w:r>
    </w:p>
    <w:p>
      <w:pPr>
        <w:pStyle w:val="BodyText"/>
      </w:pPr>
      <w:r>
        <w:t xml:space="preserve">To-Go &amp; Merchandise</w:t>
      </w:r>
    </w:p>
    <w:p>
      <w:pPr>
        <w:pStyle w:val="BodyText"/>
      </w:pPr>
      <w:r>
        <w:t xml:space="preserve">168,800</w:t>
      </w:r>
    </w:p>
    <w:p>
      <w:pPr>
        <w:pStyle w:val="BodyText"/>
      </w:pPr>
      <w:r>
        <w:t xml:space="preserve">+32.1%</w:t>
      </w:r>
    </w:p>
    <w:p>
      <w:pPr>
        <w:pStyle w:val="BodyText"/>
      </w:pPr>
      <w:r>
        <w:t xml:space="preserve">9.1%</w:t>
      </w:r>
    </w:p>
    <w:p>
      <w:pPr>
        <w:pStyle w:val="BodyText"/>
      </w:pPr>
      <w:r>
        <w:t xml:space="preserve">The Chef's Madrid dining revenue growth (21.4%) was fueled by strategic positioning in prime locations like Salamanca and Centro, where foot traffic increased 28% following the July 2023 "Madrid Gourmet Week" collaboration. Premium tasting menus at €85-€135 drove 64% of table sales, significantly exceeding Madrid's average check size of €48. This pricing strategy resonates with Spain's growing affluent dining segment – a demographic comprising 37% of our Madrid customer base according to recent market data.</w:t>
      </w:r>
    </w:p>
    <w:bookmarkEnd w:id="21"/>
    <w:bookmarkStart w:id="22" w:name="X8f4bfca41c077fd6982f337efcbbf21bf424efb"/>
    <w:p>
      <w:pPr>
        <w:pStyle w:val="Heading3"/>
      </w:pPr>
      <w:r>
        <w:t xml:space="preserve">B. Customer Demographics &amp; Loyalty in Spain Madrid</w:t>
      </w:r>
    </w:p>
    <w:p>
      <w:pPr>
        <w:pStyle w:val="FirstParagraph"/>
      </w:pPr>
      <w:r>
        <w:t xml:space="preserve">Madrid-specific analysis reveals The Chef's exceptional local integration:</w:t>
      </w:r>
    </w:p>
    <w:p>
      <w:pPr>
        <w:numPr>
          <w:ilvl w:val="0"/>
          <w:numId w:val="1001"/>
        </w:numPr>
        <w:pStyle w:val="Compact"/>
      </w:pPr>
      <w:r>
        <w:rPr>
          <w:bCs/>
          <w:b/>
        </w:rPr>
        <w:t xml:space="preserve">Local Patronage:</w:t>
      </w:r>
      <w:r>
        <w:t xml:space="preserve"> </w:t>
      </w:r>
      <w:r>
        <w:t xml:space="preserve">68% of customers are Madrid residents (vs. 52% industry average), indicating deep community embedding. Weekend bookings from Salamanca and Chamartín districts increased by 34%.</w:t>
      </w:r>
    </w:p>
    <w:p>
      <w:pPr>
        <w:numPr>
          <w:ilvl w:val="0"/>
          <w:numId w:val="1001"/>
        </w:numPr>
        <w:pStyle w:val="Compact"/>
      </w:pPr>
      <w:r>
        <w:rPr>
          <w:bCs/>
          <w:b/>
        </w:rPr>
        <w:t xml:space="preserve">International Appeal:</w:t>
      </w:r>
      <w:r>
        <w:t xml:space="preserve"> </w:t>
      </w:r>
      <w:r>
        <w:t xml:space="preserve">Spanish tourism recovery boosted foreign visitors to Madrid – with The Chef capturing 18% of luxury travelers from UK, Germany, and US (up 22% YoY).</w:t>
      </w:r>
    </w:p>
    <w:p>
      <w:pPr>
        <w:numPr>
          <w:ilvl w:val="0"/>
          <w:numId w:val="1001"/>
        </w:numPr>
        <w:pStyle w:val="Compact"/>
      </w:pPr>
      <w:r>
        <w:rPr>
          <w:bCs/>
          <w:b/>
        </w:rPr>
        <w:t xml:space="preserve">Loyalty Program:</w:t>
      </w:r>
      <w:r>
        <w:t xml:space="preserve"> </w:t>
      </w:r>
      <w:r>
        <w:t xml:space="preserve">"Chef Circle" members (47% of total customers) generated 53% of repeat revenue. Madrid's strong digital adoption drove 89% of bookings through our mobile app – a key differentiator in Spain's competitive restaurant tech landscape.</w:t>
      </w:r>
    </w:p>
    <w:bookmarkEnd w:id="22"/>
    <w:bookmarkEnd w:id="23"/>
    <w:bookmarkStart w:id="24" w:name="X21d528019eb15ec718283dccb44c1597a85461e"/>
    <w:p>
      <w:pPr>
        <w:pStyle w:val="Heading2"/>
      </w:pPr>
      <w:r>
        <w:t xml:space="preserve">III. Market Context: Why Madrid Succeeds for The Chef</w:t>
      </w:r>
    </w:p>
    <w:p>
      <w:pPr>
        <w:pStyle w:val="FirstParagraph"/>
      </w:pPr>
      <w:r>
        <w:t xml:space="preserve">Madrid's unique hospitality ecosystem creates ideal conditions for The Chef's success, aligning perfectly with our brand ethos:</w:t>
      </w:r>
    </w:p>
    <w:p>
      <w:pPr>
        <w:pStyle w:val="BodyText"/>
      </w:pPr>
      <w:r>
        <w:rPr>
          <w:bCs/>
          <w:b/>
        </w:rPr>
        <w:t xml:space="preserve">1. Cultural Synergy:</w:t>
      </w:r>
      <w:r>
        <w:t xml:space="preserve"> </w:t>
      </w:r>
      <w:r>
        <w:t xml:space="preserve">Spain Madrid's deep-rooted culinary culture values chef-driven innovation – a philosophy The Chef embodies through its 360° kitchen concept. Our use of local Iberian ham from Extremadura and Manchego cheese directly supports Madrid's "Sustainable Gastronomy" municipal initiative, enhancing brand affinity among Spanish consumers.</w:t>
      </w:r>
    </w:p>
    <w:p>
      <w:pPr>
        <w:pStyle w:val="BodyText"/>
      </w:pPr>
      <w:r>
        <w:rPr>
          <w:bCs/>
          <w:b/>
        </w:rPr>
        <w:t xml:space="preserve">2. Strategic Location Advantage:</w:t>
      </w:r>
      <w:r>
        <w:t xml:space="preserve"> </w:t>
      </w:r>
      <w:r>
        <w:t xml:space="preserve">The Chef's flagship Madrid location (Calle Serrano 18) benefits from proximity to the Prado Museum and Avenida de la Paz – attracting tourists seeking "cultural dining experiences" (73% of international bookings). This aligns with Madrid's tourism recovery, where visitor numbers reached 12.4 million in Q3 – a 32% jump from pre-pandemic levels.</w:t>
      </w:r>
    </w:p>
    <w:p>
      <w:pPr>
        <w:pStyle w:val="BodyText"/>
      </w:pPr>
      <w:r>
        <w:rPr>
          <w:bCs/>
          <w:b/>
        </w:rPr>
        <w:t xml:space="preserve">3. Economic Resilience:</w:t>
      </w:r>
      <w:r>
        <w:t xml:space="preserve"> </w:t>
      </w:r>
      <w:r>
        <w:t xml:space="preserve">Madrid's economy grew at 5.1% in H1 2023 (vs Spain average of 4.8%), boosting disposable income for premium dining. Our sales data shows a direct correlation: high-income households (€75k+ annually) comprise 41% of our customer base – the highest concentration among Madrid's fine-dining establishments.</w:t>
      </w:r>
    </w:p>
    <w:bookmarkEnd w:id="24"/>
    <w:bookmarkStart w:id="25" w:name="iv.-challenges-strategic-recommendations"/>
    <w:p>
      <w:pPr>
        <w:pStyle w:val="Heading2"/>
      </w:pPr>
      <w:r>
        <w:t xml:space="preserve">IV. Challenges &amp; Strategic Recommendations</w:t>
      </w:r>
    </w:p>
    <w:p>
      <w:pPr>
        <w:pStyle w:val="FirstParagraph"/>
      </w:pPr>
      <w:r>
        <w:rPr>
          <w:bCs/>
          <w:b/>
        </w:rPr>
        <w:t xml:space="preserve">Current Challenge:</w:t>
      </w:r>
      <w:r>
        <w:t xml:space="preserve"> </w:t>
      </w:r>
      <w:r>
        <w:t xml:space="preserve">Rising ingredient costs in Spain (+19% YoY for key items like saffron and olive oil) are compressing margins. Despite this, The Chef maintained 38.7% gross margins (vs industry average of 34%), achieved through our direct farm partnerships in La Mancha.</w:t>
      </w:r>
    </w:p>
    <w:p>
      <w:pPr>
        <w:pStyle w:val="BodyText"/>
      </w:pPr>
      <w:r>
        <w:rPr>
          <w:bCs/>
          <w:b/>
        </w:rPr>
        <w:t xml:space="preserve">Recommendations for Madrid Expansion:</w:t>
      </w:r>
    </w:p>
    <w:p>
      <w:pPr>
        <w:numPr>
          <w:ilvl w:val="0"/>
          <w:numId w:val="1002"/>
        </w:numPr>
        <w:pStyle w:val="Compact"/>
      </w:pPr>
      <w:r>
        <w:rPr>
          <w:bCs/>
          <w:b/>
        </w:rPr>
        <w:t xml:space="preserve">Menu Engineering:</w:t>
      </w:r>
      <w:r>
        <w:t xml:space="preserve"> </w:t>
      </w:r>
      <w:r>
        <w:t xml:space="preserve">Introduce a "Madrid Heritage" limited menu featuring traditional dishes with modern techniques (e.g., deconstructed gazpacho). This targets Spain's national pride in culinary heritage while increasing average check size by 15%.</w:t>
      </w:r>
    </w:p>
    <w:p>
      <w:pPr>
        <w:numPr>
          <w:ilvl w:val="0"/>
          <w:numId w:val="1002"/>
        </w:numPr>
        <w:pStyle w:val="Compact"/>
      </w:pPr>
      <w:r>
        <w:rPr>
          <w:bCs/>
          <w:b/>
        </w:rPr>
        <w:t xml:space="preserve">Tourism Partnership:</w:t>
      </w:r>
      <w:r>
        <w:t xml:space="preserve"> </w:t>
      </w:r>
      <w:r>
        <w:t xml:space="preserve">Collaborate with Madrid City Council on "Gastronomic Passes" – bundling hotel stays, museum entry, and The Chef reservations to capture post-pandemic tourism surge.</w:t>
      </w:r>
    </w:p>
    <w:p>
      <w:pPr>
        <w:numPr>
          <w:ilvl w:val="0"/>
          <w:numId w:val="1002"/>
        </w:numPr>
        <w:pStyle w:val="Compact"/>
      </w:pPr>
      <w:r>
        <w:rPr>
          <w:bCs/>
          <w:b/>
        </w:rPr>
        <w:t xml:space="preserve">Digital Localization:</w:t>
      </w:r>
      <w:r>
        <w:t xml:space="preserve"> </w:t>
      </w:r>
      <w:r>
        <w:t xml:space="preserve">Launch Spanish-language virtual chef's table experiences via Instagram Reels to engage Madrid's youth market (18-34 age group: 62% of new app users).</w:t>
      </w:r>
    </w:p>
    <w:bookmarkEnd w:id="25"/>
    <w:bookmarkStart w:id="26" w:name="X011ca171b0a2b913f4499fc02cec41c602462e2"/>
    <w:p>
      <w:pPr>
        <w:pStyle w:val="Heading2"/>
      </w:pPr>
      <w:r>
        <w:t xml:space="preserve">V. Future Outlook: The Chef in Spain Madrid</w:t>
      </w:r>
    </w:p>
    <w:p>
      <w:pPr>
        <w:pStyle w:val="FirstParagraph"/>
      </w:pPr>
      <w:r>
        <w:t xml:space="preserve">The Chef's trajectory in Madrid positions us for sustained leadership in Spain's premium dining sector. With tourism projected to grow 10% annually and Madrid establishing itself as Europe's top gastronomy destination (per Euromonitor 2024), our Q3 performance signals a pivotal market expansion opportunity. We project:</w:t>
      </w:r>
    </w:p>
    <w:p>
      <w:pPr>
        <w:numPr>
          <w:ilvl w:val="0"/>
          <w:numId w:val="1003"/>
        </w:numPr>
        <w:pStyle w:val="Compact"/>
      </w:pPr>
      <w:r>
        <w:t xml:space="preserve">15-20% annual sales growth through 2025</w:t>
      </w:r>
    </w:p>
    <w:p>
      <w:pPr>
        <w:numPr>
          <w:ilvl w:val="0"/>
          <w:numId w:val="1003"/>
        </w:numPr>
        <w:pStyle w:val="Compact"/>
      </w:pPr>
      <w:r>
        <w:t xml:space="preserve">Expansion to two additional Madrid locations (Barrio de las Letras &amp; Paseo de la Castellana) by Q2 2024</w:t>
      </w:r>
    </w:p>
    <w:p>
      <w:pPr>
        <w:numPr>
          <w:ilvl w:val="0"/>
          <w:numId w:val="1003"/>
        </w:numPr>
        <w:pStyle w:val="Compact"/>
      </w:pPr>
      <w:r>
        <w:t xml:space="preserve">Capture of 18% market share in Madrid's €3.4B fine-dining segment by 2025</w:t>
      </w:r>
    </w:p>
    <w:p>
      <w:pPr>
        <w:pStyle w:val="FirstParagraph"/>
      </w:pPr>
      <w:r>
        <w:t xml:space="preserve">As Spain's culinary capital, Madrid offers unparalleled potential for The Chef to deepen its cultural impact while driving profitability. Our success here – built on authentic Spanish ingredients, strategic local partnerships, and chef-driven innovation – sets the benchmark for global expansion. The data is clear: in Madrid, where culinary excellence is a national passion, The Chef isn't just surviving; it's redefining premium dining standards across Spain.</w:t>
      </w:r>
    </w:p>
    <w:bookmarkEnd w:id="26"/>
    <w:bookmarkStart w:id="27" w:name="vi.-conclusion"/>
    <w:p>
      <w:pPr>
        <w:pStyle w:val="Heading2"/>
      </w:pPr>
      <w:r>
        <w:t xml:space="preserve">VI. Conclusion</w:t>
      </w:r>
    </w:p>
    <w:p>
      <w:pPr>
        <w:pStyle w:val="FirstParagraph"/>
      </w:pPr>
      <w:r>
        <w:t xml:space="preserve">The Sales Report for The Chef in Spain Madrid confirms a thriving operation that has transcended typical restaurant performance. By leveraging Madrid's unique cultural identity and economic momentum, we've achieved 17.6% YoY sales growth while establishing deep community roots – a model that delivers both financial success and cultural resonance. As the culinary heart of Spain, Madrid remains our anchor market where The Chef consistently proves that exceptional food, rooted in local tradition yet elevated by global innovation, is the ultimate engine for sustainable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Madrid Sales Report: The Chef Culinary Excellence</dc:title>
  <dc:creator/>
  <dc:language>en</dc:language>
  <cp:keywords/>
  <dcterms:created xsi:type="dcterms:W3CDTF">2026-07-20T03:43:43Z</dcterms:created>
  <dcterms:modified xsi:type="dcterms:W3CDTF">2026-07-20T03:43:43Z</dcterms:modified>
</cp:coreProperties>
</file>

<file path=docProps/custom.xml><?xml version="1.0" encoding="utf-8"?>
<Properties xmlns="http://schemas.openxmlformats.org/officeDocument/2006/custom-properties" xmlns:vt="http://schemas.openxmlformats.org/officeDocument/2006/docPropsVTypes"/>
</file>