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Turkey</w:t>
      </w:r>
      <w:r>
        <w:t xml:space="preserve"> </w:t>
      </w:r>
      <w:r>
        <w:t xml:space="preserve">Istanbul</w:t>
      </w:r>
    </w:p>
    <w:bookmarkStart w:id="27" w:name="Xcc8e5fd067da642572aad6e9fc7bbec984905ac"/>
    <w:p>
      <w:pPr>
        <w:pStyle w:val="Heading1"/>
      </w:pPr>
      <w:r>
        <w:t xml:space="preserve">COMPREHENSIVE SALES REPORT FOR CHEF OPERATIONS IN TURKEY ISTANBUL</w:t>
      </w:r>
    </w:p>
    <w:bookmarkStart w:id="20" w:name="executive-summary"/>
    <w:p>
      <w:pPr>
        <w:pStyle w:val="Heading2"/>
      </w:pPr>
      <w:r>
        <w:t xml:space="preserve">Executive Summary</w:t>
      </w:r>
    </w:p>
    <w:p>
      <w:pPr>
        <w:pStyle w:val="FirstParagraph"/>
      </w:pPr>
      <w:r>
        <w:t xml:space="preserve">This comprehensive Sales Report details the performance of the Chef brand across Turkey Istanbul, analyzing market dynamics, sales achievements, and strategic opportunities from Q1 to Q3 2023. The data reveals that Chef—a premium culinary service platform offering personalized chef experiences—has achieved remarkable growth in Istanbul's competitive foodservice landscape. With a 42% year-over-year revenue increase and expanding market share, this report underscores Chef's strategic positioning as a leader in experiential dining within Turkey Istanbul. The findings will directly inform our regional expansion plans and customer engagement initiatives for the remainder of 2023.</w:t>
      </w:r>
    </w:p>
    <w:bookmarkEnd w:id="20"/>
    <w:bookmarkStart w:id="21" w:name="X8974cdd167978d540290f5c3e5a416963f487ad"/>
    <w:p>
      <w:pPr>
        <w:pStyle w:val="Heading2"/>
      </w:pPr>
      <w:r>
        <w:t xml:space="preserve">Market Context: Turkey Istanbul Foodservice Landscape</w:t>
      </w:r>
    </w:p>
    <w:p>
      <w:pPr>
        <w:pStyle w:val="FirstParagraph"/>
      </w:pPr>
      <w:r>
        <w:t xml:space="preserve">Istanbul remains Turkey's economic and culinary capital, housing over 15 million residents and attracting millions of annual tourists. The city's foodservice sector is valued at $14 billion, with experiential dining experiences driving 38% of market growth. According to recent Istanbul Chamber of Commerce data, demand for personalized culinary services has surged by 65% since 2020, creating a perfect alignment for Chef's business model. Our Sales Report confirms that Turkey Istanbul represents the most profitable regional market, contributing 67% of all Chef revenue in Turkey—evidence of our strategic focus on this vital market.</w:t>
      </w:r>
    </w:p>
    <w:p>
      <w:pPr>
        <w:pStyle w:val="BodyText"/>
      </w:pPr>
      <w:r>
        <w:t xml:space="preserve">Key cultural factors fueling success include Istanbul's deep-rooted culinary traditions combined with cosmopolitan appetites for innovation. The city's affluent neighborhoods (Beşiktaş, Nişantaşı, Kadıköy) demonstrate exceptional customer acquisition potential for high-end chef services. Our Sales Report tracks how 73% of new Chef customers in Turkey Istanbul originate from these premium districts, signaling strong alignment with local spending patterns.</w:t>
      </w:r>
    </w:p>
    <w:bookmarkEnd w:id="21"/>
    <w:bookmarkStart w:id="22" w:name="Xd235ace8a98c7fcde08223e37ac9b40f0af5c69"/>
    <w:p>
      <w:pPr>
        <w:pStyle w:val="Heading2"/>
      </w:pPr>
      <w:r>
        <w:t xml:space="preserve">Chef Performance Highlights in Turkey Istanbul</w:t>
      </w:r>
    </w:p>
    <w:p>
      <w:pPr>
        <w:pStyle w:val="FirstParagraph"/>
      </w:pPr>
      <w:r>
        <w:t xml:space="preserve">The Chef brand has achieved unprecedented traction in Turkey Istanbul, with sales metrics exceeding all regional targets. Our Sales Report details:</w:t>
      </w:r>
    </w:p>
    <w:p>
      <w:pPr>
        <w:numPr>
          <w:ilvl w:val="0"/>
          <w:numId w:val="1001"/>
        </w:numPr>
        <w:pStyle w:val="Compact"/>
      </w:pPr>
      <w:r>
        <w:rPr>
          <w:bCs/>
          <w:b/>
        </w:rPr>
        <w:t xml:space="preserve">Revenue Growth:</w:t>
      </w:r>
      <w:r>
        <w:t xml:space="preserve"> </w:t>
      </w:r>
      <w:r>
        <w:t xml:space="preserve">$2.8 million in Q3 2023 (up 42% YoY), representing 71% of Chef's total Turkish revenue</w:t>
      </w:r>
    </w:p>
    <w:p>
      <w:pPr>
        <w:numPr>
          <w:ilvl w:val="0"/>
          <w:numId w:val="1001"/>
        </w:numPr>
        <w:pStyle w:val="Compact"/>
      </w:pPr>
      <w:r>
        <w:rPr>
          <w:bCs/>
          <w:b/>
        </w:rPr>
        <w:t xml:space="preserve">Customer Acquisition:</w:t>
      </w:r>
      <w:r>
        <w:t xml:space="preserve"> </w:t>
      </w:r>
      <w:r>
        <w:t xml:space="preserve">5,400 new clients in Istanbul this year, a 68% increase from last year</w:t>
      </w:r>
    </w:p>
    <w:p>
      <w:pPr>
        <w:numPr>
          <w:ilvl w:val="0"/>
          <w:numId w:val="1001"/>
        </w:numPr>
        <w:pStyle w:val="Compact"/>
      </w:pPr>
      <w:r>
        <w:rPr>
          <w:bCs/>
          <w:b/>
        </w:rPr>
        <w:t xml:space="preserve">Average Transaction Value:</w:t>
      </w:r>
      <w:r>
        <w:t xml:space="preserve"> </w:t>
      </w:r>
      <w:r>
        <w:t xml:space="preserve">$195 per booking (22% above market average)</w:t>
      </w:r>
    </w:p>
    <w:p>
      <w:pPr>
        <w:numPr>
          <w:ilvl w:val="0"/>
          <w:numId w:val="1001"/>
        </w:numPr>
        <w:pStyle w:val="Compact"/>
      </w:pPr>
      <w:r>
        <w:rPr>
          <w:bCs/>
          <w:b/>
        </w:rPr>
        <w:t xml:space="preserve">Repeat Rate:</w:t>
      </w:r>
      <w:r>
        <w:t xml:space="preserve"> </w:t>
      </w:r>
      <w:r>
        <w:t xml:space="preserve">47% of customers return within 6 months—a testament to Chef's service excellence in Turkey Istanbul</w:t>
      </w:r>
    </w:p>
    <w:p>
      <w:pPr>
        <w:pStyle w:val="FirstParagraph"/>
      </w:pPr>
      <w:r>
        <w:t xml:space="preserve">This growth is particularly impressive considering the competitive landscape. The Sales Report identifies three key drivers: (1) Localized menu adaptations honoring Turkish cuisine while incorporating global techniques, (2) Strategic partnerships with Istanbul luxury hotels like Four Seasons and Rixos, and (3) A dedicated Turkey Istanbul marketing team that understands local cultural nuances.</w:t>
      </w:r>
    </w:p>
    <w:bookmarkEnd w:id="22"/>
    <w:bookmarkStart w:id="23" w:name="strategic-initiatives-driving-success"/>
    <w:p>
      <w:pPr>
        <w:pStyle w:val="Heading2"/>
      </w:pPr>
      <w:r>
        <w:t xml:space="preserve">Strategic Initiatives Driving Success</w:t>
      </w:r>
    </w:p>
    <w:p>
      <w:pPr>
        <w:pStyle w:val="FirstParagraph"/>
      </w:pPr>
      <w:r>
        <w:t xml:space="preserve">Our Sales Report emphasizes that Chef's success in Turkey Istanbul stems from hyper-localized strategies:</w:t>
      </w:r>
    </w:p>
    <w:p>
      <w:pPr>
        <w:numPr>
          <w:ilvl w:val="0"/>
          <w:numId w:val="1002"/>
        </w:numPr>
        <w:pStyle w:val="Compact"/>
      </w:pPr>
      <w:r>
        <w:rPr>
          <w:bCs/>
          <w:b/>
        </w:rPr>
        <w:t xml:space="preserve">Cultural Integration:</w:t>
      </w:r>
      <w:r>
        <w:t xml:space="preserve"> </w:t>
      </w:r>
      <w:r>
        <w:t xml:space="preserve">All chefs undergo intensive training on Turkish hospitality customs and seasonal ingredients (e.g., adapting menus for Ramadan and local harvest festivals)</w:t>
      </w:r>
    </w:p>
    <w:p>
      <w:pPr>
        <w:numPr>
          <w:ilvl w:val="0"/>
          <w:numId w:val="1002"/>
        </w:numPr>
        <w:pStyle w:val="Compact"/>
      </w:pPr>
      <w:r>
        <w:rPr>
          <w:bCs/>
          <w:b/>
        </w:rPr>
        <w:t xml:space="preserve">Technology Adoption:</w:t>
      </w:r>
      <w:r>
        <w:t xml:space="preserve"> </w:t>
      </w:r>
      <w:r>
        <w:t xml:space="preserve">The Chef mobile app features Turkish language support and Istanbul-specific booking options, increasing user engagement by 34%</w:t>
      </w:r>
    </w:p>
    <w:p>
      <w:pPr>
        <w:numPr>
          <w:ilvl w:val="0"/>
          <w:numId w:val="1002"/>
        </w:numPr>
        <w:pStyle w:val="Compact"/>
      </w:pPr>
      <w:r>
        <w:rPr>
          <w:bCs/>
          <w:b/>
        </w:rPr>
        <w:t xml:space="preserve">Community Engagement:</w:t>
      </w:r>
      <w:r>
        <w:t xml:space="preserve"> </w:t>
      </w:r>
      <w:r>
        <w:t xml:space="preserve">Partnership with Istanbul's culinary schools (e.g., Marmara University) to train local chefs, creating authentic Turkey Istanbul talent pipelines</w:t>
      </w:r>
    </w:p>
    <w:p>
      <w:pPr>
        <w:pStyle w:val="FirstParagraph"/>
      </w:pPr>
      <w:r>
        <w:t xml:space="preserve">The Sales Report further reveals that Instagram marketing campaigns featuring iconic Istanbul locations (Bosphorus cruises, historic mosques as backdrops) drove 58% of new customer inquiries in Q3. This localized digital strategy has proven far more effective than generic regional campaigns.</w:t>
      </w:r>
    </w:p>
    <w:bookmarkEnd w:id="23"/>
    <w:bookmarkStart w:id="24" w:name="challenges-in-turkey-istanbul-market"/>
    <w:p>
      <w:pPr>
        <w:pStyle w:val="Heading2"/>
      </w:pPr>
      <w:r>
        <w:t xml:space="preserve">Challenges in Turkey Istanbul Market</w:t>
      </w:r>
    </w:p>
    <w:p>
      <w:pPr>
        <w:pStyle w:val="FirstParagraph"/>
      </w:pPr>
      <w:r>
        <w:t xml:space="preserve">Our Sales Report identifies critical challenges requiring immediate attention:</w:t>
      </w:r>
    </w:p>
    <w:p>
      <w:pPr>
        <w:numPr>
          <w:ilvl w:val="0"/>
          <w:numId w:val="1003"/>
        </w:numPr>
        <w:pStyle w:val="Compact"/>
      </w:pPr>
      <w:r>
        <w:rPr>
          <w:bCs/>
          <w:b/>
        </w:rPr>
        <w:t xml:space="preserve">Seasonality:</w:t>
      </w:r>
      <w:r>
        <w:t xml:space="preserve"> </w:t>
      </w:r>
      <w:r>
        <w:t xml:space="preserve">Q4 sales dip 23% due to summer tourist exodus—a pattern observed across all Chef markets but particularly pronounced in Istanbul</w:t>
      </w:r>
    </w:p>
    <w:p>
      <w:pPr>
        <w:numPr>
          <w:ilvl w:val="0"/>
          <w:numId w:val="1003"/>
        </w:numPr>
        <w:pStyle w:val="Compact"/>
      </w:pPr>
      <w:r>
        <w:rPr>
          <w:bCs/>
          <w:b/>
        </w:rPr>
        <w:t xml:space="preserve">Logistical Complexity:</w:t>
      </w:r>
      <w:r>
        <w:t xml:space="preserve"> </w:t>
      </w:r>
      <w:r>
        <w:t xml:space="preserve">High demand for chef services during peak events (e.g., Istanbul Film Festival, Fashion Week) strains kitchen staffing capacity</w:t>
      </w:r>
    </w:p>
    <w:p>
      <w:pPr>
        <w:numPr>
          <w:ilvl w:val="0"/>
          <w:numId w:val="1003"/>
        </w:numPr>
        <w:pStyle w:val="Compact"/>
      </w:pPr>
      <w:r>
        <w:rPr>
          <w:bCs/>
          <w:b/>
        </w:rPr>
        <w:t xml:space="preserve">Cultural Missteps:</w:t>
      </w:r>
      <w:r>
        <w:t xml:space="preserve"> </w:t>
      </w:r>
      <w:r>
        <w:t xml:space="preserve">Early campaigns referencing "foreign chefs" alienated local customers; corrective measures implemented in Q2 2023</w:t>
      </w:r>
    </w:p>
    <w:p>
      <w:pPr>
        <w:pStyle w:val="FirstParagraph"/>
      </w:pPr>
      <w:r>
        <w:t xml:space="preserve">The Sales Report recommends implementing a dynamic pricing model for high-demand Istanbul events and developing an AI-powered demand forecasting system specifically calibrated for Turkey Istanbul's tourism cycles.</w:t>
      </w:r>
    </w:p>
    <w:bookmarkEnd w:id="24"/>
    <w:bookmarkStart w:id="25" w:name="Xfd74baa66e8d8d3afda3e9756e1c2f2938e4381"/>
    <w:p>
      <w:pPr>
        <w:pStyle w:val="Heading2"/>
      </w:pPr>
      <w:r>
        <w:t xml:space="preserve">Future Growth Strategy for Chef in Turkey Istanbul</w:t>
      </w:r>
    </w:p>
    <w:p>
      <w:pPr>
        <w:pStyle w:val="FirstParagraph"/>
      </w:pPr>
      <w:r>
        <w:t xml:space="preserve">Based on our Sales Report analysis, we propose three priority initiatives for Turkey Istanbul:</w:t>
      </w:r>
    </w:p>
    <w:p>
      <w:pPr>
        <w:numPr>
          <w:ilvl w:val="0"/>
          <w:numId w:val="1004"/>
        </w:numPr>
        <w:pStyle w:val="Compact"/>
      </w:pPr>
      <w:r>
        <w:rPr>
          <w:bCs/>
          <w:b/>
        </w:rPr>
        <w:t xml:space="preserve">Expansion of Seasonal Offerings:</w:t>
      </w:r>
      <w:r>
        <w:t xml:space="preserve"> </w:t>
      </w:r>
      <w:r>
        <w:t xml:space="preserve">Launch "Istanbul Heritage Collections" featuring traditional dishes like Lahmacun and Meze with chef-led storytelling during winter months</w:t>
      </w:r>
    </w:p>
    <w:p>
      <w:pPr>
        <w:numPr>
          <w:ilvl w:val="0"/>
          <w:numId w:val="1004"/>
        </w:numPr>
        <w:pStyle w:val="Compact"/>
      </w:pPr>
      <w:r>
        <w:rPr>
          <w:bCs/>
          <w:b/>
        </w:rPr>
        <w:t xml:space="preserve">Loyalty Program Localization:</w:t>
      </w:r>
      <w:r>
        <w:t xml:space="preserve"> </w:t>
      </w:r>
      <w:r>
        <w:t xml:space="preserve">Create a "Bosphorus Circle" tiered rewards system rewarding customers for dining at Istanbul landmarks (e.g., 5 bookings = complimentary Golden Horn cruise dinner)</w:t>
      </w:r>
    </w:p>
    <w:p>
      <w:pPr>
        <w:numPr>
          <w:ilvl w:val="0"/>
          <w:numId w:val="1004"/>
        </w:numPr>
        <w:pStyle w:val="Compact"/>
      </w:pPr>
      <w:r>
        <w:rPr>
          <w:bCs/>
          <w:b/>
        </w:rPr>
        <w:t xml:space="preserve">Small-Batch Chef Training:</w:t>
      </w:r>
      <w:r>
        <w:t xml:space="preserve"> </w:t>
      </w:r>
      <w:r>
        <w:t xml:space="preserve">Partner with Istanbul's TÜYAP trade center to host quarterly chef certification workshops, enhancing local talent and brand presence</w:t>
      </w:r>
    </w:p>
    <w:p>
      <w:pPr>
        <w:pStyle w:val="FirstParagraph"/>
      </w:pPr>
      <w:r>
        <w:t xml:space="preserve">The Sales Report projects these initiatives will drive 30% revenue growth in Q4 2023 and establish Chef as the definitive culinary experience provider in Turkey Istanbul.</w:t>
      </w:r>
    </w:p>
    <w:bookmarkEnd w:id="25"/>
    <w:bookmarkStart w:id="26" w:name="conclusion"/>
    <w:p>
      <w:pPr>
        <w:pStyle w:val="Heading2"/>
      </w:pPr>
      <w:r>
        <w:t xml:space="preserve">Conclusion</w:t>
      </w:r>
    </w:p>
    <w:p>
      <w:pPr>
        <w:pStyle w:val="FirstParagraph"/>
      </w:pPr>
      <w:r>
        <w:t xml:space="preserve">This Sales Report unequivocally demonstrates that Chef has achieved sustainable market leadership in Turkey Istanbul through culturally intelligent operations and data-driven strategies. The city's unique blend of tradition and cosmopolitan energy creates unmatched opportunities for Chef to expand its premium culinary service model. By doubling down on localized experiences, we project continued dominance as the preferred chef experience brand across all of Turkey Istanbul's upscale neighborhoods.</w:t>
      </w:r>
    </w:p>
    <w:p>
      <w:pPr>
        <w:pStyle w:val="BodyText"/>
      </w:pPr>
      <w:r>
        <w:t xml:space="preserve">As we move into 2024, this Sales Report will serve as our foundational document for regional investment decisions. Every strategic initiative must now be evaluated through the lens of "How does this strengthen Chef's position in Turkey Istanbul?" The success achieved in the Turkish metropolis validates our global approach while providing a replicable model for other key markets.</w:t>
      </w:r>
    </w:p>
    <w:p>
      <w:pPr>
        <w:pStyle w:val="BodyText"/>
      </w:pPr>
      <w:r>
        <w:rPr>
          <w:bCs/>
          <w:b/>
        </w:rPr>
        <w:t xml:space="preserve">Final Recommendation:</w:t>
      </w:r>
      <w:r>
        <w:t xml:space="preserve"> </w:t>
      </w:r>
      <w:r>
        <w:t xml:space="preserve">Allocate 15% of 2024 marketing budget exclusively to Istanbul-specific initiatives, with quarterly Sales Report reviews to maintain momentum. Chef's journey in Turkey Istanbul isn't just about selling services—it's about becoming an integral part of the city's culinary narrative.</w:t>
      </w:r>
    </w:p>
    <w:bookmarkEnd w:id="26"/>
    <w:p>
      <w:pPr>
        <w:pStyle w:val="BodyText"/>
      </w:pPr>
      <w:r>
        <w:t xml:space="preserve">Prepared for Executive Leadership | Chef Global Operations | October 2023</w:t>
      </w:r>
    </w:p>
    <w:p>
      <w:pPr>
        <w:pStyle w:val="BodyText"/>
      </w:pPr>
      <w:r>
        <w:t xml:space="preserve">This Sales Report complies with all Turkish data privacy regulations (KVKK) and includes verified financial metrics from Istanbul Chamber of Commerce and internal sales databases.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Chef Operations in Turkey Istanbul</dc:title>
  <dc:creator/>
  <dc:language>en</dc:language>
  <cp:keywords/>
  <dcterms:created xsi:type="dcterms:W3CDTF">2026-07-20T23:45:37Z</dcterms:created>
  <dcterms:modified xsi:type="dcterms:W3CDTF">2026-07-20T23:45:37Z</dcterms:modified>
</cp:coreProperties>
</file>

<file path=docProps/custom.xml><?xml version="1.0" encoding="utf-8"?>
<Properties xmlns="http://schemas.openxmlformats.org/officeDocument/2006/custom-properties" xmlns:vt="http://schemas.openxmlformats.org/officeDocument/2006/docPropsVTypes"/>
</file>