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Group</w:t>
      </w:r>
      <w:r>
        <w:t xml:space="preserve"> </w:t>
      </w:r>
      <w:r>
        <w:t xml:space="preserve">-</w:t>
      </w:r>
      <w:r>
        <w:t xml:space="preserve"> </w:t>
      </w:r>
      <w:r>
        <w:t xml:space="preserve">Abu</w:t>
      </w:r>
      <w:r>
        <w:t xml:space="preserve"> </w:t>
      </w:r>
      <w:r>
        <w:t xml:space="preserve">Dhabi</w:t>
      </w:r>
      <w:r>
        <w:t xml:space="preserve"> </w:t>
      </w:r>
      <w:r>
        <w:t xml:space="preserve">Market</w:t>
      </w:r>
    </w:p>
    <w:p>
      <w:pPr>
        <w:pStyle w:val="FirstParagraph"/>
      </w:pPr>
      <w:r>
        <w:t xml:space="preserve">Sales Performance Report: Chef Restaurant Group - Abu Dhabi Market</w:t>
      </w:r>
    </w:p>
    <w:bookmarkStart w:id="20" w:name="executive-summary"/>
    <w:p>
      <w:pPr>
        <w:pStyle w:val="Heading2"/>
      </w:pPr>
      <w:r>
        <w:t xml:space="preserve">Executive Summary</w:t>
      </w:r>
    </w:p>
    <w:p>
      <w:pPr>
        <w:pStyle w:val="FirstParagraph"/>
      </w:pPr>
      <w:r>
        <w:t xml:space="preserve">This comprehensive sales report details the performance of the renowned culinary brand "Chef" across all its premium dining establishments within Abu Dhabi, United Arab Emirates. Covering Q1-Q3 2023, this analysis demonstrates exceptional growth in a competitive hospitality landscape where Chef has solidified its position as a leader in gourmet dining experiences. Total revenue reached AED 47.8 million during the reporting period, representing a 28% year-over-year increase and significantly outperforming Abu Dhabi's overall restaurant sector growth of 14%. This success is directly attributable to Chef's strategic localization of menus, premium service standards aligned with UAE hospitality expectations, and targeted marketing initiatives that resonate with Abu Dhabi's affluent demographic.</w:t>
      </w:r>
    </w:p>
    <w:p>
      <w:pPr>
        <w:pStyle w:val="BodyText"/>
      </w:pPr>
      <w:r>
        <w:t xml:space="preserve">Crucially, Chef has achieved this growth while maintaining a 92% customer retention rate among its core Abu Dhabi clientele – a testament to the brand's cultural sensitivity and culinary excellence. The report underscores how Chef has successfully navigated Abu Dhabi's unique market dynamics where premium dining is increasingly influenced by both Emirati hospitality traditions and international trends, making it the preferred choice for high-net-worth individuals, corporate clients, and discerning travelers in the capital city.</w:t>
      </w:r>
    </w:p>
    <w:bookmarkEnd w:id="20"/>
    <w:bookmarkStart w:id="23" w:name="X970b634ccfb8247255c443dfe9d5440ce2677b0"/>
    <w:p>
      <w:pPr>
        <w:pStyle w:val="Heading2"/>
      </w:pPr>
      <w:r>
        <w:t xml:space="preserve">Regional Sales Performance Analysis (Abu Dhabi Focus)</w:t>
      </w:r>
    </w:p>
    <w:bookmarkStart w:id="21" w:name="revenue-breakdown-by-outlet-q1-q3-2023"/>
    <w:p>
      <w:pPr>
        <w:pStyle w:val="Heading3"/>
      </w:pPr>
      <w:r>
        <w:t xml:space="preserve">Revenue Breakdown by Outlet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Outlet Location</w:t>
            </w:r>
          </w:p>
        </w:tc>
        <w:tc>
          <w:tcPr/>
          <w:p>
            <w:pPr>
              <w:pStyle w:val="Compact"/>
              <w:jc w:val="left"/>
            </w:pPr>
            <w:r>
              <w:t xml:space="preserve">Total Revenue (AED)</w:t>
            </w:r>
          </w:p>
        </w:tc>
        <w:tc>
          <w:tcPr/>
          <w:p>
            <w:pPr>
              <w:pStyle w:val="Compact"/>
              <w:jc w:val="left"/>
            </w:pPr>
            <w:r>
              <w:t xml:space="preserve">YoY Growth</w:t>
            </w:r>
          </w:p>
        </w:tc>
        <w:tc>
          <w:tcPr/>
          <w:p>
            <w:pPr>
              <w:pStyle w:val="Compact"/>
              <w:jc w:val="left"/>
            </w:pPr>
            <w:r>
              <w:t xml:space="preserve">Market Share in Abu Dhabi Premium Segment</w:t>
            </w:r>
          </w:p>
        </w:tc>
      </w:tr>
      <w:tr>
        <w:tc>
          <w:tcPr/>
          <w:p>
            <w:pPr>
              <w:pStyle w:val="Compact"/>
              <w:jc w:val="left"/>
            </w:pPr>
            <w:r>
              <w:t xml:space="preserve">Al Reem Island Flagship</w:t>
            </w:r>
          </w:p>
        </w:tc>
        <w:tc>
          <w:tcPr/>
          <w:p>
            <w:pPr>
              <w:pStyle w:val="Compact"/>
              <w:jc w:val="left"/>
            </w:pPr>
            <w:r>
              <w:t xml:space="preserve">22,150,000</w:t>
            </w:r>
          </w:p>
        </w:tc>
        <w:tc>
          <w:tcPr/>
          <w:p>
            <w:pPr>
              <w:pStyle w:val="Compact"/>
              <w:jc w:val="left"/>
            </w:pPr>
            <w:r>
              <w:t xml:space="preserve">+32.7%</w:t>
            </w:r>
          </w:p>
        </w:tc>
        <w:tc>
          <w:tcPr/>
          <w:p>
            <w:pPr>
              <w:pStyle w:val="Compact"/>
              <w:jc w:val="left"/>
            </w:pPr>
            <w:r>
              <w:t xml:space="preserve">18.3%</w:t>
            </w:r>
          </w:p>
        </w:tc>
      </w:tr>
      <w:tr>
        <w:tc>
          <w:tcPr/>
          <w:p>
            <w:pPr>
              <w:pStyle w:val="Compact"/>
              <w:jc w:val="left"/>
            </w:pPr>
            <w:r>
              <w:t xml:space="preserve">Saihan District Bistro</w:t>
            </w:r>
          </w:p>
        </w:tc>
        <w:tc>
          <w:tcPr/>
          <w:p>
            <w:pPr>
              <w:pStyle w:val="Compact"/>
              <w:jc w:val="left"/>
            </w:pPr>
            <w:r>
              <w:t xml:space="preserve">14,985,000</w:t>
            </w:r>
          </w:p>
        </w:tc>
        <w:tc>
          <w:tcPr/>
          <w:p>
            <w:pPr>
              <w:pStyle w:val="Compact"/>
              <w:jc w:val="left"/>
            </w:pPr>
            <w:r>
              <w:t xml:space="preserve">+26.4%</w:t>
            </w:r>
          </w:p>
        </w:tc>
        <w:tc>
          <w:tcPr/>
          <w:p>
            <w:pPr>
              <w:pStyle w:val="Compact"/>
            </w:pPr>
          </w:p>
        </w:tc>
      </w:tr>
      <w:tr>
        <w:tc>
          <w:tcPr/>
          <w:p>
            <w:pPr>
              <w:pStyle w:val="Compact"/>
              <w:jc w:val="left"/>
            </w:pPr>
            <w:r>
              <w:t xml:space="preserve">Madinat Al Arab Luxury Resort Dining</w:t>
            </w:r>
          </w:p>
        </w:tc>
        <w:tc>
          <w:tcPr/>
          <w:p>
            <w:pPr>
              <w:pStyle w:val="Compact"/>
              <w:jc w:val="left"/>
            </w:pPr>
            <w:r>
              <w:t xml:space="preserve">10,665,000</w:t>
            </w:r>
          </w:p>
        </w:tc>
        <w:tc>
          <w:tcPr/>
          <w:p>
            <w:pPr>
              <w:pStyle w:val="Compact"/>
              <w:jc w:val="left"/>
            </w:pPr>
            <w:r>
              <w:t xml:space="preserve">+31.2%</w:t>
            </w:r>
          </w:p>
        </w:tc>
        <w:tc>
          <w:tcPr/>
          <w:p>
            <w:pPr>
              <w:pStyle w:val="Compact"/>
              <w:jc w:val="left"/>
            </w:pPr>
            <w:r>
              <w:t xml:space="preserve">9.8%</w:t>
            </w:r>
          </w:p>
        </w:tc>
      </w:tr>
      <w:tr>
        <w:tc>
          <w:tcPr/>
          <w:p>
            <w:pPr>
              <w:pStyle w:val="Compact"/>
              <w:jc w:val="left"/>
            </w:pPr>
            <w:r>
              <w:t xml:space="preserve">Total Abu Dhabi Operations</w:t>
            </w:r>
          </w:p>
        </w:tc>
        <w:tc>
          <w:tcPr/>
          <w:p>
            <w:pPr>
              <w:pStyle w:val="Compact"/>
              <w:jc w:val="left"/>
            </w:pPr>
            <w:r>
              <w:t xml:space="preserve">47,800,000</w:t>
            </w:r>
          </w:p>
        </w:tc>
        <w:tc>
          <w:tcPr/>
          <w:p>
            <w:pPr>
              <w:pStyle w:val="Compact"/>
            </w:pPr>
          </w:p>
        </w:tc>
        <w:tc>
          <w:tcPr/>
          <w:p>
            <w:pPr>
              <w:pStyle w:val="Compact"/>
            </w:pPr>
          </w:p>
        </w:tc>
      </w:tr>
    </w:tbl>
    <w:p>
      <w:pPr>
        <w:pStyle w:val="BodyText"/>
      </w:pPr>
      <w:r>
        <w:rPr>
          <w:bCs/>
          <w:b/>
        </w:rPr>
        <w:t xml:space="preserve">Key Abu Dhabi Insight:</w:t>
      </w:r>
      <w:r>
        <w:t xml:space="preserve"> </w:t>
      </w:r>
      <w:r>
        <w:t xml:space="preserve">Chef's Al Reem Island location has become the city's most visited premium restaurant, exceeding 25% market share in its category due to strategic partnerships with Abu Dhabi Tourism Authority and exclusive access to seasonal Emirati ingredients through local suppliers like Al Gharbia Farms.</w:t>
      </w:r>
    </w:p>
    <w:bookmarkEnd w:id="21"/>
    <w:bookmarkStart w:id="22" w:name="detailed-sales-category-performance"/>
    <w:p>
      <w:pPr>
        <w:pStyle w:val="Heading3"/>
      </w:pPr>
      <w:r>
        <w:t xml:space="preserve">Detailed Sales Category Performance</w:t>
      </w:r>
    </w:p>
    <w:p>
      <w:pPr>
        <w:pStyle w:val="FirstParagraph"/>
      </w:pPr>
      <w:r>
        <w:t xml:space="preserve">Abu Dhabi's dining culture shows distinct preferences that Chef has adeptly capitalized on:</w:t>
      </w:r>
    </w:p>
    <w:p>
      <w:pPr>
        <w:numPr>
          <w:ilvl w:val="0"/>
          <w:numId w:val="1001"/>
        </w:numPr>
        <w:pStyle w:val="Compact"/>
      </w:pPr>
      <w:r>
        <w:rPr>
          <w:bCs/>
          <w:b/>
        </w:rPr>
        <w:t xml:space="preserve">Gourmet Dining (72% of revenue):</w:t>
      </w:r>
      <w:r>
        <w:t xml:space="preserve"> </w:t>
      </w:r>
      <w:r>
        <w:t xml:space="preserve">Signature Emirati fusion menus (e.g., "Sheesha-Infused Sea Bass") drive 41% higher average spend per cover compared to market benchmarks. This segment saw 35.8% YoY growth in Abu Dhabi.</w:t>
      </w:r>
    </w:p>
    <w:p>
      <w:pPr>
        <w:numPr>
          <w:ilvl w:val="0"/>
          <w:numId w:val="1001"/>
        </w:numPr>
        <w:pStyle w:val="Compact"/>
      </w:pPr>
      <w:r>
        <w:rPr>
          <w:bCs/>
          <w:b/>
        </w:rPr>
        <w:t xml:space="preserve">Special Events &amp; Corporate Catering (23%):</w:t>
      </w:r>
      <w:r>
        <w:t xml:space="preserve"> </w:t>
      </w:r>
      <w:r>
        <w:t xml:space="preserve">Chef secured exclusive contracts with major Abu Dhabi entities including ADNOC, Etihad Airways, and the Executive Council of Abu Dhabi for high-profile events. This division grew by 30.1% during Q2 due to UAE National Day celebrations.</w:t>
      </w:r>
    </w:p>
    <w:p>
      <w:pPr>
        <w:numPr>
          <w:ilvl w:val="0"/>
          <w:numId w:val="1001"/>
        </w:numPr>
        <w:pStyle w:val="Compact"/>
      </w:pPr>
      <w:r>
        <w:rPr>
          <w:bCs/>
          <w:b/>
        </w:rPr>
        <w:t xml:space="preserve">Beverage Premiumization (5%):</w:t>
      </w:r>
      <w:r>
        <w:t xml:space="preserve"> </w:t>
      </w:r>
      <w:r>
        <w:t xml:space="preserve">Strategic introduction of artisanal coffee from UAE's first certified "Desert Grown" bean supplier and premium Emirati spirits led to 18.7% revenue uplift in beverage sales.</w:t>
      </w:r>
    </w:p>
    <w:p>
      <w:pPr>
        <w:pStyle w:val="FirstParagraph"/>
      </w:pPr>
      <w:r>
        <w:rPr>
          <w:bCs/>
          <w:b/>
        </w:rPr>
        <w:t xml:space="preserve">Market Differentiation in Abu Dhabi:</w:t>
      </w:r>
      <w:r>
        <w:t xml:space="preserve"> </w:t>
      </w:r>
      <w:r>
        <w:t xml:space="preserve">Chef's exclusive "Abu Dhabi Heritage Menu" – featuring heritage recipes like Machboos with locally sourced Zabib dates and Ghuzlan rice – became the city's most requested specialty dish, contributing 12% of total revenue in Q3 alone. This localized offering directly addresses UAE government initiatives promoting Emirati culinary identity.</w:t>
      </w:r>
    </w:p>
    <w:bookmarkEnd w:id="22"/>
    <w:bookmarkEnd w:id="23"/>
    <w:bookmarkStart w:id="25" w:name="X434cb2c7dc55f9f22ce5da12cdfb05e73d70539"/>
    <w:p>
      <w:pPr>
        <w:pStyle w:val="Heading2"/>
      </w:pPr>
      <w:r>
        <w:t xml:space="preserve">Abu Dhabi Market Dynamics &amp; Competitive Positioning</w:t>
      </w:r>
    </w:p>
    <w:p>
      <w:pPr>
        <w:pStyle w:val="FirstParagraph"/>
      </w:pPr>
      <w:r>
        <w:t xml:space="preserve">Abu Dhabi's luxury dining sector has undergone significant transformation with the 2023 "UAE Hospitality Vision" policy, which prioritizes authentic local experiences. Chef has positioned itself as the benchmark in this new landscape through:</w:t>
      </w:r>
    </w:p>
    <w:p>
      <w:pPr>
        <w:numPr>
          <w:ilvl w:val="0"/>
          <w:numId w:val="1002"/>
        </w:numPr>
        <w:pStyle w:val="Compact"/>
      </w:pPr>
      <w:r>
        <w:rPr>
          <w:bCs/>
          <w:b/>
        </w:rPr>
        <w:t xml:space="preserve">Cultural Integration:</w:t>
      </w:r>
      <w:r>
        <w:t xml:space="preserve"> </w:t>
      </w:r>
      <w:r>
        <w:t xml:space="preserve">All menu translations include Arabic calligraphy, and chefs undergo mandatory cultural training to understand Emirati dining etiquette. This resonated during Ramadan when Chef's "Iftar Experience" generated AED 6.2M in sales.</w:t>
      </w:r>
    </w:p>
    <w:p>
      <w:pPr>
        <w:numPr>
          <w:ilvl w:val="0"/>
          <w:numId w:val="1002"/>
        </w:numPr>
        <w:pStyle w:val="Compact"/>
      </w:pPr>
      <w:r>
        <w:rPr>
          <w:bCs/>
          <w:b/>
        </w:rPr>
        <w:t xml:space="preserve">Sustainability Alignment:</w:t>
      </w:r>
      <w:r>
        <w:t xml:space="preserve"> </w:t>
      </w:r>
      <w:r>
        <w:t xml:space="preserve">Partnership with Abu Dhabi Food Security Authority for zero-waste initiatives (e.g., repurposing food scraps into compost for local farms) boosted brand perception by 43% among UAE eco-conscious consumers.</w:t>
      </w:r>
    </w:p>
    <w:p>
      <w:pPr>
        <w:numPr>
          <w:ilvl w:val="0"/>
          <w:numId w:val="1002"/>
        </w:numPr>
        <w:pStyle w:val="Compact"/>
      </w:pPr>
      <w:r>
        <w:rPr>
          <w:bCs/>
          <w:b/>
        </w:rPr>
        <w:t xml:space="preserve">Technology Adoption:</w:t>
      </w:r>
      <w:r>
        <w:t xml:space="preserve"> </w:t>
      </w:r>
      <w:r>
        <w:t xml:space="preserve">Implementation of AI-powered reservation system tailored to Abu Dhabi's peak dining hours (6:00-10:00 PM), reducing wait times by 58% and increasing table turnover during high-demand periods like Fridays.</w:t>
      </w:r>
    </w:p>
    <w:bookmarkStart w:id="24" w:name="X792251b1654b6e2846c9d015283aae10fcc5d73"/>
    <w:p>
      <w:pPr>
        <w:pStyle w:val="Heading3"/>
      </w:pPr>
      <w:r>
        <w:t xml:space="preserve">Competitive Benchmarking Against Key Abu Dhabi Players</w:t>
      </w:r>
    </w:p>
    <w:p>
      <w:pPr>
        <w:pStyle w:val="FirstParagraph"/>
      </w:pPr>
      <w:r>
        <w:t xml:space="preserve">Competitor</w:t>
      </w:r>
    </w:p>
    <w:bookmarkEnd w:id="24"/>
    <w:bookmarkEnd w:id="25"/>
    <w:p>
      <w:pPr>
        <w:pStyle w:val="BodyText"/>
      </w:pPr>
      <w:r>
        <w:t xml:space="preserve">Average Check (AED)</w:t>
      </w:r>
    </w:p>
    <w:p>
      <w:pPr>
        <w:pStyle w:val="BodyText"/>
      </w:pPr>
      <w:r>
        <w:t xml:space="preserve">Customer Retention Rate</w:t>
      </w:r>
    </w:p>
    <w:p>
      <w:pPr>
        <w:pStyle w:val="BodyText"/>
      </w:pPr>
      <w:r>
        <w:t xml:space="preserve">Cultural Alignment Score</w:t>
      </w:r>
    </w:p>
    <w:p>
      <w:pPr>
        <w:pStyle w:val="BodyText"/>
      </w:pPr>
      <w:r>
        <w:t xml:space="preserve">Chef Restaurant Group</w:t>
      </w:r>
    </w:p>
    <w:p>
      <w:pPr>
        <w:pStyle w:val="BodyText"/>
      </w:pPr>
      <w:r>
        <w:t xml:space="preserve">542</w:t>
      </w:r>
    </w:p>
    <w:p>
      <w:pPr>
        <w:pStyle w:val="BodyText"/>
      </w:pPr>
      <w:r>
        <w:t xml:space="preserve">92%</w:t>
      </w:r>
    </w:p>
    <w:p>
      <w:pPr>
        <w:pStyle w:val="BodyText"/>
      </w:pPr>
      <w:r>
        <w:t xml:space="preserve">9.7/10</w:t>
      </w:r>
    </w:p>
    <w:p>
      <w:pPr>
        <w:pStyle w:val="BodyText"/>
      </w:pPr>
      <w:r>
        <w:t xml:space="preserve">L'Atelier (Global Chain)</w:t>
      </w:r>
    </w:p>
    <w:p>
      <w:pPr>
        <w:pStyle w:val="BodyText"/>
      </w:pPr>
      <w:r>
        <w:t xml:space="preserve">Mandarin Oriental Abu Dhabi</w:t>
      </w:r>
    </w:p>
    <w:p>
      <w:pPr>
        <w:pStyle w:val="BodyText"/>
      </w:pPr>
      <w:r>
        <w:t xml:space="preserve">As evidenced in the table, Chef outperforms all competitors in both financial metrics and cultural alignment – a critical differentiator in Abu Dhabi where 87% of premium diners cite "authentic Emirati experience" as a key factor (2023 Abu Dhabi Tourism Survey).</w:t>
      </w:r>
    </w:p>
    <w:bookmarkStart w:id="28" w:name="X5c9a6b3341fa9e0c836c89fa366d9b5a8474452"/>
    <w:p>
      <w:pPr>
        <w:pStyle w:val="Heading2"/>
      </w:pPr>
      <w:r>
        <w:t xml:space="preserve">Challenges &amp; Strategic Initiatives for 2024</w:t>
      </w:r>
    </w:p>
    <w:bookmarkStart w:id="26" w:name="Xa252504f385698ec8b7e7b9168932b8f87150de"/>
    <w:p>
      <w:pPr>
        <w:pStyle w:val="Heading3"/>
      </w:pPr>
      <w:r>
        <w:t xml:space="preserve">Key Challenges Identified in Abu Dhabi Market:</w:t>
      </w:r>
    </w:p>
    <w:p>
      <w:pPr>
        <w:numPr>
          <w:ilvl w:val="0"/>
          <w:numId w:val="1003"/>
        </w:numPr>
        <w:pStyle w:val="Compact"/>
      </w:pPr>
      <w:r>
        <w:rPr>
          <w:bCs/>
          <w:b/>
        </w:rPr>
        <w:t xml:space="preserve">Seasonal Fluctuations:</w:t>
      </w:r>
      <w:r>
        <w:t xml:space="preserve"> </w:t>
      </w:r>
      <w:r>
        <w:t xml:space="preserve">During summer months (June-August), restaurant occupancy drops by 34% due to extreme temperatures. Chef is developing "Climate-Resilient Dining" packages with air-conditioned private dining pods.</w:t>
      </w:r>
    </w:p>
    <w:p>
      <w:pPr>
        <w:numPr>
          <w:ilvl w:val="0"/>
          <w:numId w:val="1003"/>
        </w:numPr>
        <w:pStyle w:val="Compact"/>
      </w:pPr>
      <w:r>
        <w:rPr>
          <w:bCs/>
          <w:b/>
        </w:rPr>
        <w:t xml:space="preserve">Supply Chain Constraints:</w:t>
      </w:r>
      <w:r>
        <w:t xml:space="preserve"> </w:t>
      </w:r>
      <w:r>
        <w:t xml:space="preserve">Imported specialty ingredients face 15-20% cost volatility. Solution: Partnering with Abu Dhabi's new AgriTech Park for certified local sourcing of ingredients like saffron and cardamom.</w:t>
      </w:r>
    </w:p>
    <w:bookmarkEnd w:id="26"/>
    <w:bookmarkStart w:id="27" w:name="X5e3115adc4ee0ae0d35228676a79cc4e24e5108"/>
    <w:p>
      <w:pPr>
        <w:pStyle w:val="Heading3"/>
      </w:pPr>
      <w:r>
        <w:t xml:space="preserve">2024 Strategic Priorities Aligned with Abu Dhabi Vision:</w:t>
      </w:r>
    </w:p>
    <w:p>
      <w:pPr>
        <w:numPr>
          <w:ilvl w:val="0"/>
          <w:numId w:val="1004"/>
        </w:numPr>
        <w:pStyle w:val="Compact"/>
      </w:pPr>
      <w:r>
        <w:rPr>
          <w:bCs/>
          <w:b/>
        </w:rPr>
        <w:t xml:space="preserve">Expansion into New Abu Dhabi Zones:</w:t>
      </w:r>
      <w:r>
        <w:t xml:space="preserve"> </w:t>
      </w:r>
      <w:r>
        <w:t xml:space="preserve">Launching Chef's first waterfront location at Yas Bay in Q2 2024, targeting the growing expatriate community (38% of Abu Dhabi's population).</w:t>
      </w:r>
    </w:p>
    <w:p>
      <w:pPr>
        <w:numPr>
          <w:ilvl w:val="0"/>
          <w:numId w:val="1004"/>
        </w:numPr>
        <w:pStyle w:val="Compact"/>
      </w:pPr>
      <w:r>
        <w:rPr>
          <w:bCs/>
          <w:b/>
        </w:rPr>
        <w:t xml:space="preserve">Sustainability Certification:</w:t>
      </w:r>
      <w:r>
        <w:t xml:space="preserve"> </w:t>
      </w:r>
      <w:r>
        <w:t xml:space="preserve">Achieving "Abu Dhabi Green Star" certification for all outlets by Q3 2024 through solar energy integration and zero-waste kitchens.</w:t>
      </w:r>
    </w:p>
    <w:p>
      <w:pPr>
        <w:numPr>
          <w:ilvl w:val="0"/>
          <w:numId w:val="1004"/>
        </w:numPr>
        <w:pStyle w:val="Compact"/>
      </w:pPr>
      <w:r>
        <w:rPr>
          <w:bCs/>
          <w:b/>
        </w:rPr>
        <w:t xml:space="preserve">Cultural Ambassador Program:</w:t>
      </w:r>
      <w:r>
        <w:t xml:space="preserve"> </w:t>
      </w:r>
      <w:r>
        <w:t xml:space="preserve">Training 15% of chefs to become Emirati culinary heritage ambassadors, directly supporting UAE's Year of Sustainability initiatives.</w:t>
      </w:r>
    </w:p>
    <w:p>
      <w:pPr>
        <w:pStyle w:val="FirstParagraph"/>
      </w:pPr>
      <w:r>
        <w:rPr>
          <w:bCs/>
          <w:b/>
        </w:rPr>
        <w:t xml:space="preserve">Abu Dhabi Growth Projection:</w:t>
      </w:r>
      <w:r>
        <w:t xml:space="preserve"> </w:t>
      </w:r>
      <w:r>
        <w:t xml:space="preserve">Based on current momentum, Chef projects AED 62.3M in total revenue for 2024 – representing a 30.3% increase and capturing an estimated 21% market share in Abu Dhabi's luxury dining segment by year-end.</w:t>
      </w:r>
    </w:p>
    <w:bookmarkEnd w:id="27"/>
    <w:bookmarkEnd w:id="28"/>
    <w:bookmarkStart w:id="29" w:name="X1b4423a7c0d2c952485ee8c1dd8897ed45937e9"/>
    <w:p>
      <w:pPr>
        <w:pStyle w:val="Heading2"/>
      </w:pPr>
      <w:r>
        <w:t xml:space="preserve">Conclusion: Chef's Strategic Imperative in Abu Dhabi</w:t>
      </w:r>
    </w:p>
    <w:p>
      <w:pPr>
        <w:pStyle w:val="FirstParagraph"/>
      </w:pPr>
      <w:r>
        <w:t xml:space="preserve">The data unequivocally demonstrates that "Chef" has not merely entered the United Arab Emirates market – it has redefined premium dining expectations in Abu Dhabi through authentic cultural engagement and exceptional hospitality. Our 28% YoY revenue growth against a backdrop of regional economic volatility underscores Chef's unique value proposition: where Emirati identity meets global culinary innovation.</w:t>
      </w:r>
    </w:p>
    <w:p>
      <w:pPr>
        <w:pStyle w:val="BodyText"/>
      </w:pPr>
      <w:r>
        <w:t xml:space="preserve">As Abu Dhabi accelerates its vision to become the world's leading hub for luxury experiences, Chef is positioned not just as a restaurant group, but as an active participant in shaping the city's gastronomic legacy. The strategic integration of local sourcing, cultural storytelling in menus, and community engagement with Abu Dhabi's sustainability initiatives has created a self-reinforcing cycle of customer loyalty and market leadership.</w:t>
      </w:r>
    </w:p>
    <w:p>
      <w:pPr>
        <w:pStyle w:val="BodyText"/>
      </w:pPr>
      <w:r>
        <w:t xml:space="preserve">With 78% of our current Abu Dhabi clientele expressing intent to return within the next 6 months (vs. industry average of 59%), Chef remains committed to deepening its roots in the capital city – where culinary excellence is no longer a differentiator, but an expectation woven into Abu Dhabi's identity.</w:t>
      </w:r>
    </w:p>
    <w:bookmarkEnd w:id="29"/>
    <w:p>
      <w:pPr>
        <w:pStyle w:val="BodyText"/>
      </w:pPr>
      <w:r>
        <w:t xml:space="preserve">Prepared for: Chef Restaurant Group Executive Leadership | Date: October 26, 2023 | Confidential: Internal Use Only</w:t>
      </w:r>
      <w:r>
        <w:br/>
      </w:r>
      <w:r>
        <w:t xml:space="preserve">This report reflects data exclusively from Chef's operations across all Abu Dhabi locations. Market references sourced from Abu Dhabi Department of Economy &amp; Tourism (2023) and UAE Ministry of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Group - Abu Dhabi Market</dc:title>
  <dc:creator/>
  <dc:language>en</dc:language>
  <cp:keywords/>
  <dcterms:created xsi:type="dcterms:W3CDTF">2026-07-23T14:48:11Z</dcterms:created>
  <dcterms:modified xsi:type="dcterms:W3CDTF">2026-07-23T14:48:11Z</dcterms:modified>
</cp:coreProperties>
</file>

<file path=docProps/custom.xml><?xml version="1.0" encoding="utf-8"?>
<Properties xmlns="http://schemas.openxmlformats.org/officeDocument/2006/custom-properties" xmlns:vt="http://schemas.openxmlformats.org/officeDocument/2006/docPropsVTypes"/>
</file>