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Chef</w:t>
      </w:r>
      <w:r>
        <w:t xml:space="preserve"> </w:t>
      </w:r>
      <w:r>
        <w:t xml:space="preserve">Birmingham</w:t>
      </w:r>
    </w:p>
    <w:bookmarkStart w:id="32" w:name="Xf019ae8d643d49f5fd9be313da4bf903e3329bc"/>
    <w:p>
      <w:pPr>
        <w:pStyle w:val="Heading1"/>
      </w:pPr>
      <w:r>
        <w:t xml:space="preserve">Quarterly Sales Performance Report: Chef Birmingham - United Kingdom Market Analysis</w:t>
      </w:r>
    </w:p>
    <w:bookmarkStart w:id="20" w:name="executive-summary"/>
    <w:p>
      <w:pPr>
        <w:pStyle w:val="Heading2"/>
      </w:pPr>
      <w:r>
        <w:t xml:space="preserve">Executive Summary</w:t>
      </w:r>
    </w:p>
    <w:p>
      <w:pPr>
        <w:pStyle w:val="FirstParagraph"/>
      </w:pPr>
      <w:r>
        <w:t xml:space="preserve">This comprehensive Sales Report details the financial and operational performance of our flagship culinary establishment, "Chef," situated in the vibrant heart of Birmingham, United Kingdom. Covering the period from January to March 2024, this document presents a thorough analysis of sales trends, market positioning, and strategic opportunities within one of the UK's most dynamic foodservice markets. The report underscores how our commitment to exceptional culinary artistry—embodied by our acclaimed Head Chef and team—has driven measurable growth in Birmingham's competitive dining landscape.</w:t>
      </w:r>
    </w:p>
    <w:bookmarkEnd w:id="20"/>
    <w:bookmarkStart w:id="21" w:name="X549dfbf47a83c9d828e9fd4be53e70f9bf721a8"/>
    <w:p>
      <w:pPr>
        <w:pStyle w:val="Heading2"/>
      </w:pPr>
      <w:r>
        <w:t xml:space="preserve">Regional Market Context: United Kingdom Birmingham</w:t>
      </w:r>
    </w:p>
    <w:p>
      <w:pPr>
        <w:pStyle w:val="FirstParagraph"/>
      </w:pPr>
      <w:r>
        <w:t xml:space="preserve">Birmingham, as the UK's second-largest city and a major cultural hub, offers a unique ecosystem for hospitality businesses. With over 1.1 million residents and significant tourism footfall—including 8.3 million annual visitors to the city center—Birmingham presents unparalleled opportunities for premium dining brands. Our analysis confirms that Birmingham consumers increasingly prioritize experiential dining, with 68% of diners willing to pay a premium for chef-driven menus (Birmingham Hospitality Association, Q1 2024). This trend directly aligns with our "Chef" concept's core value proposition: authentic, locally sourced ingredients prepared by award-winning culinary talent.</w:t>
      </w:r>
    </w:p>
    <w:bookmarkEnd w:id="21"/>
    <w:bookmarkStart w:id="22" w:name="sales-performance-highlights"/>
    <w:p>
      <w:pPr>
        <w:pStyle w:val="Heading2"/>
      </w:pPr>
      <w:r>
        <w:t xml:space="preserve">Sales Performance Highlights</w:t>
      </w:r>
    </w:p>
    <w:p>
      <w:pPr>
        <w:pStyle w:val="FirstParagraph"/>
      </w:pPr>
      <w:r>
        <w:t xml:space="preserve">For the quarter ending March 31, 2024:</w:t>
      </w:r>
    </w:p>
    <w:p>
      <w:pPr>
        <w:numPr>
          <w:ilvl w:val="0"/>
          <w:numId w:val="1001"/>
        </w:numPr>
        <w:pStyle w:val="Compact"/>
      </w:pPr>
      <w:r>
        <w:rPr>
          <w:bCs/>
          <w:b/>
        </w:rPr>
        <w:t xml:space="preserve">Total Revenue:</w:t>
      </w:r>
      <w:r>
        <w:t xml:space="preserve"> </w:t>
      </w:r>
      <w:r>
        <w:t xml:space="preserve">£587,400 (a 19.3% YoY increase)</w:t>
      </w:r>
    </w:p>
    <w:p>
      <w:pPr>
        <w:numPr>
          <w:ilvl w:val="0"/>
          <w:numId w:val="1001"/>
        </w:numPr>
        <w:pStyle w:val="Compact"/>
      </w:pPr>
      <w:r>
        <w:rPr>
          <w:bCs/>
          <w:b/>
        </w:rPr>
        <w:t xml:space="preserve">Average Cover Per Day:</w:t>
      </w:r>
      <w:r>
        <w:t xml:space="preserve"> </w:t>
      </w:r>
      <w:r>
        <w:t xml:space="preserve">68 covers (up from 59 in Q1 2023)</w:t>
      </w:r>
    </w:p>
    <w:p>
      <w:pPr>
        <w:numPr>
          <w:ilvl w:val="0"/>
          <w:numId w:val="1001"/>
        </w:numPr>
        <w:pStyle w:val="Compact"/>
      </w:pPr>
      <w:r>
        <w:rPr>
          <w:bCs/>
          <w:b/>
        </w:rPr>
        <w:t xml:space="preserve">High-Season Revenue Lift:</w:t>
      </w:r>
      <w:r>
        <w:t xml:space="preserve"> </w:t>
      </w:r>
      <w:r>
        <w:t xml:space="preserve">£184,200 achieved during the Birmingham Food Festival weekend (February 15-18)</w:t>
      </w:r>
    </w:p>
    <w:p>
      <w:pPr>
        <w:numPr>
          <w:ilvl w:val="0"/>
          <w:numId w:val="1001"/>
        </w:numPr>
        <w:pStyle w:val="Compact"/>
      </w:pPr>
      <w:r>
        <w:rPr>
          <w:bCs/>
          <w:b/>
        </w:rPr>
        <w:t xml:space="preserve">Loyalty Program Growth:</w:t>
      </w:r>
      <w:r>
        <w:t xml:space="preserve"> </w:t>
      </w:r>
      <w:r>
        <w:t xml:space="preserve">42% increase in membership sign-ups driven by exclusive chef-hosted tasting events</w:t>
      </w:r>
    </w:p>
    <w:p>
      <w:pPr>
        <w:pStyle w:val="FirstParagraph"/>
      </w:pPr>
      <w:r>
        <w:t xml:space="preserve">The most significant catalyst for this performance was our strategic partnership with Birmingham's local agricultural suppliers. By featuring hyper-local ingredients—such as Stourbridge heirloom vegetables and Wyre Forest game—the "Chef" menu directly resonated with Birmingham's growing farm-to-table movement. Our Head Chef, Michael Arden (a Michelin-recognized culinary innovator), spearheaded this initiative, creating a seasonal menu that generated 32% of total revenue during Q1.</w:t>
      </w:r>
    </w:p>
    <w:bookmarkEnd w:id="22"/>
    <w:bookmarkStart w:id="23" w:name="Xbb8578f5f3f7a99f58e8fcca49a26a0062bc9b7"/>
    <w:p>
      <w:pPr>
        <w:pStyle w:val="Heading2"/>
      </w:pPr>
      <w:r>
        <w:t xml:space="preserve">Customer Behavior Analysis in United Kingdom Birmingham</w:t>
      </w:r>
    </w:p>
    <w:p>
      <w:pPr>
        <w:pStyle w:val="FirstParagraph"/>
      </w:pPr>
      <w:r>
        <w:t xml:space="preserve">Demographic insights reveal that Birmingham's dining patterns significantly influence our sales trajectory. Our data indicates:</w:t>
      </w:r>
    </w:p>
    <w:p>
      <w:pPr>
        <w:numPr>
          <w:ilvl w:val="0"/>
          <w:numId w:val="1002"/>
        </w:numPr>
        <w:pStyle w:val="Compact"/>
      </w:pPr>
      <w:r>
        <w:rPr>
          <w:bCs/>
          <w:b/>
        </w:rPr>
        <w:t xml:space="preserve">Weekday Lunch Dominance:</w:t>
      </w:r>
      <w:r>
        <w:t xml:space="preserve"> </w:t>
      </w:r>
      <w:r>
        <w:t xml:space="preserve">41% of revenue generated between 12:00-14:30, with corporate clients (notably from the nearby City Centre office hubs) driving 65% of these sales.</w:t>
      </w:r>
    </w:p>
    <w:p>
      <w:pPr>
        <w:numPr>
          <w:ilvl w:val="0"/>
          <w:numId w:val="1002"/>
        </w:numPr>
        <w:pStyle w:val="Compact"/>
      </w:pPr>
      <w:r>
        <w:rPr>
          <w:bCs/>
          <w:b/>
        </w:rPr>
        <w:t xml:space="preserve">Evening Premium Pricing Strategy:</w:t>
      </w:r>
      <w:r>
        <w:t xml:space="preserve"> </w:t>
      </w:r>
      <w:r>
        <w:t xml:space="preserve">Dinner service delivered 57% of total revenue despite comprising only 38% of covers, demonstrating successful premium pricing execution by our Head Chef team.</w:t>
      </w:r>
    </w:p>
    <w:p>
      <w:pPr>
        <w:numPr>
          <w:ilvl w:val="0"/>
          <w:numId w:val="1002"/>
        </w:numPr>
        <w:pStyle w:val="Compact"/>
      </w:pPr>
      <w:r>
        <w:rPr>
          <w:bCs/>
          <w:b/>
        </w:rPr>
        <w:t xml:space="preserve">Digital Engagement:</w:t>
      </w:r>
      <w:r>
        <w:t xml:space="preserve"> </w:t>
      </w:r>
      <w:r>
        <w:t xml:space="preserve">Instagram- and TikTok-driven reservations increased by 27% after chef-led behind-the-scenes content (e.g., "Chef's Market Tour: Birmingham" videos) gained traction with local influencers.</w:t>
      </w:r>
    </w:p>
    <w:bookmarkEnd w:id="23"/>
    <w:bookmarkStart w:id="26" w:name="key-challenges-strategic-responses"/>
    <w:p>
      <w:pPr>
        <w:pStyle w:val="Heading2"/>
      </w:pPr>
      <w:r>
        <w:t xml:space="preserve">Key Challenges &amp; Strategic Responses</w:t>
      </w:r>
    </w:p>
    <w:p>
      <w:pPr>
        <w:pStyle w:val="FirstParagraph"/>
      </w:pPr>
      <w:r>
        <w:t xml:space="preserve">Despite strong performance, two critical challenges required immediate attention:</w:t>
      </w:r>
    </w:p>
    <w:bookmarkStart w:id="24" w:name="X3c9e74a8170fdd835cdb2bcd66eef9edf76a61e"/>
    <w:p>
      <w:pPr>
        <w:pStyle w:val="Heading3"/>
      </w:pPr>
      <w:r>
        <w:t xml:space="preserve">Challenge 1: Seasonal Revenue Dip in Early Spring</w:t>
      </w:r>
    </w:p>
    <w:p>
      <w:pPr>
        <w:pStyle w:val="FirstParagraph"/>
      </w:pPr>
      <w:r>
        <w:t xml:space="preserve">Birmingham's unpredictable weather often causes a 15-20% revenue drop during March. Our Sales Report identified this as the primary bottleneck to quarterly growth targets.</w:t>
      </w:r>
    </w:p>
    <w:p>
      <w:pPr>
        <w:pStyle w:val="BodyText"/>
      </w:pPr>
      <w:r>
        <w:rPr>
          <w:bCs/>
          <w:b/>
        </w:rPr>
        <w:t xml:space="preserve">Strategic Response:</w:t>
      </w:r>
      <w:r>
        <w:t xml:space="preserve"> </w:t>
      </w:r>
      <w:r>
        <w:t xml:space="preserve">The Head Chef developed "Winter-to-Spring Transition Menus" featuring warming spices and locally foraged ingredients (e.g., wild garlic risotto). This initiative reduced seasonal dip by 83% compared to Q1 2023, generating £47,600 in previously lost revenue.</w:t>
      </w:r>
    </w:p>
    <w:bookmarkEnd w:id="24"/>
    <w:bookmarkStart w:id="25" w:name="challenge-2-rising-ingredient-costs"/>
    <w:p>
      <w:pPr>
        <w:pStyle w:val="Heading3"/>
      </w:pPr>
      <w:r>
        <w:t xml:space="preserve">Challenge 2: Rising Ingredient Costs</w:t>
      </w:r>
    </w:p>
    <w:p>
      <w:pPr>
        <w:pStyle w:val="FirstParagraph"/>
      </w:pPr>
      <w:r>
        <w:t xml:space="preserve">Supply chain inflation impacted Birmingham hospitality businesses by 12.7% (Birmingham Chamber of Commerce Report). Our Sales Report highlighted this as the greatest operational threat.</w:t>
      </w:r>
    </w:p>
    <w:p>
      <w:pPr>
        <w:pStyle w:val="BodyText"/>
      </w:pPr>
      <w:r>
        <w:rPr>
          <w:bCs/>
          <w:b/>
        </w:rPr>
        <w:t xml:space="preserve">Strategic Response:</w:t>
      </w:r>
      <w:r>
        <w:t xml:space="preserve"> </w:t>
      </w:r>
      <w:r>
        <w:t xml:space="preserve">Collaborative sourcing with the Birmingham Food Hub allowed us to secure 30% cost savings on key ingredients through bulk purchasing agreements. This directly supported our profit margin, maintaining 62% gross margin despite industry averages of 54%.</w:t>
      </w:r>
    </w:p>
    <w:bookmarkEnd w:id="25"/>
    <w:bookmarkEnd w:id="26"/>
    <w:bookmarkStart w:id="27" w:name="the-chefs-role-in-sales-transformation"/>
    <w:p>
      <w:pPr>
        <w:pStyle w:val="Heading2"/>
      </w:pPr>
      <w:r>
        <w:t xml:space="preserve">The Chef's Role in Sales Transformation</w:t>
      </w:r>
    </w:p>
    <w:p>
      <w:pPr>
        <w:pStyle w:val="FirstParagraph"/>
      </w:pPr>
      <w:r>
        <w:t xml:space="preserve">This quarter exemplifies how the "Chef" brand transcends traditional restaurant operations to become a sales driver through experiential storytelling. Our Head Chef's active participation in community events—including the Birmingham Food Festival and charity cook-offs—generated 1,200+ new customer leads. Crucially, Chef Arden's monthly "Taste &amp; Tell" sessions (where guests meet the chef during service) increased average check size by 23% and boosted positive online reviews by 41%.</w:t>
      </w:r>
    </w:p>
    <w:bookmarkEnd w:id="27"/>
    <w:bookmarkStart w:id="28" w:name="X8011594414ba91257734719f3db88f63d1426d4"/>
    <w:p>
      <w:pPr>
        <w:pStyle w:val="Heading2"/>
      </w:pPr>
      <w:r>
        <w:t xml:space="preserve">Competitive Positioning in United Kingdom Birmingham</w:t>
      </w:r>
    </w:p>
    <w:p>
      <w:pPr>
        <w:pStyle w:val="FirstParagraph"/>
      </w:pPr>
      <w:r>
        <w:t xml:space="preserve">Our Sales Report confirms "Chef" has established a distinct market position versus competitors like The Arora (5.8-star average on TripAdvisor) and The Canteen (strong local following but limited premium pricing). Key differentiators include:</w:t>
      </w:r>
    </w:p>
    <w:p>
      <w:pPr>
        <w:numPr>
          <w:ilvl w:val="0"/>
          <w:numId w:val="1003"/>
        </w:numPr>
        <w:pStyle w:val="Compact"/>
      </w:pPr>
      <w:r>
        <w:rPr>
          <w:bCs/>
          <w:b/>
        </w:rPr>
        <w:t xml:space="preserve">Chef-Led Innovation:</w:t>
      </w:r>
      <w:r>
        <w:t xml:space="preserve"> </w:t>
      </w:r>
      <w:r>
        <w:t xml:space="preserve">92% of menu items created by our Head Chef versus industry average of 45%</w:t>
      </w:r>
    </w:p>
    <w:p>
      <w:pPr>
        <w:numPr>
          <w:ilvl w:val="0"/>
          <w:numId w:val="1003"/>
        </w:numPr>
        <w:pStyle w:val="Compact"/>
      </w:pPr>
      <w:r>
        <w:rPr>
          <w:bCs/>
          <w:b/>
        </w:rPr>
        <w:t xml:space="preserve">Community Integration:</w:t>
      </w:r>
      <w:r>
        <w:t xml:space="preserve"> </w:t>
      </w:r>
      <w:r>
        <w:t xml:space="preserve">Partnering with Birmingham City Council for "Taste the City" school food education programs</w:t>
      </w:r>
    </w:p>
    <w:p>
      <w:pPr>
        <w:numPr>
          <w:ilvl w:val="0"/>
          <w:numId w:val="1003"/>
        </w:numPr>
        <w:pStyle w:val="Compact"/>
      </w:pPr>
      <w:r>
        <w:rPr>
          <w:bCs/>
          <w:b/>
        </w:rPr>
        <w:t xml:space="preserve">Sustainability Premium:</w:t>
      </w:r>
      <w:r>
        <w:t xml:space="preserve"> </w:t>
      </w:r>
      <w:r>
        <w:t xml:space="preserve">38% price premium accepted by diners for our zero-waste kitchen initiative</w:t>
      </w:r>
    </w:p>
    <w:bookmarkEnd w:id="28"/>
    <w:bookmarkStart w:id="29" w:name="Xad2569619ccfedac061be5e3e738ef2be7277b6"/>
    <w:p>
      <w:pPr>
        <w:pStyle w:val="Heading2"/>
      </w:pPr>
      <w:r>
        <w:t xml:space="preserve">Future Growth Strategy: United Kingdom Birmingham Focus</w:t>
      </w:r>
    </w:p>
    <w:p>
      <w:pPr>
        <w:pStyle w:val="FirstParagraph"/>
      </w:pPr>
      <w:r>
        <w:t xml:space="preserve">Based on this Sales Report, we recommend three targeted initiatives to capitalize on Birmingham's market potential:</w:t>
      </w:r>
    </w:p>
    <w:p>
      <w:pPr>
        <w:numPr>
          <w:ilvl w:val="0"/>
          <w:numId w:val="1004"/>
        </w:numPr>
        <w:pStyle w:val="Compact"/>
      </w:pPr>
      <w:r>
        <w:rPr>
          <w:bCs/>
          <w:b/>
        </w:rPr>
        <w:t xml:space="preserve">Expand Chef-Hosted Pop-Up Events:</w:t>
      </w:r>
      <w:r>
        <w:t xml:space="preserve"> </w:t>
      </w:r>
      <w:r>
        <w:t xml:space="preserve">Leverage our Head Chef's reputation to launch weekend pop-ups at Birmingham’s historic Bullring and Digbeth Arts District, targeting 20% additional revenue by Q3 2024.</w:t>
      </w:r>
    </w:p>
    <w:p>
      <w:pPr>
        <w:numPr>
          <w:ilvl w:val="0"/>
          <w:numId w:val="1004"/>
        </w:numPr>
        <w:pStyle w:val="Compact"/>
      </w:pPr>
      <w:r>
        <w:rPr>
          <w:bCs/>
          <w:b/>
        </w:rPr>
        <w:t xml:space="preserve">Birmingham Local Supplier Partnership Program:</w:t>
      </w:r>
      <w:r>
        <w:t xml:space="preserve"> </w:t>
      </w:r>
      <w:r>
        <w:t xml:space="preserve">Formalize relationships with 15+ new Midlands producers (including a dedicated "Birmingham Farm to Chef" monthly feature) to strengthen local storylines and reduce supply chain volatility.</w:t>
      </w:r>
    </w:p>
    <w:bookmarkEnd w:id="29"/>
    <w:bookmarkStart w:id="31" w:name="conclusion"/>
    <w:p>
      <w:pPr>
        <w:pStyle w:val="Heading2"/>
      </w:pPr>
      <w:r>
        <w:t xml:space="preserve">Conclusion</w:t>
      </w:r>
    </w:p>
    <w:p>
      <w:pPr>
        <w:pStyle w:val="FirstParagraph"/>
      </w:pPr>
      <w:r>
        <w:t xml:space="preserve">This Sales Report conclusively demonstrates that "Chef" has evolved from a dining destination to a Birmingham culinary movement. The strategic alignment of our Head Chef’s creative vision with Birmingham’s market demands—evidenced by 19.3% revenue growth, enhanced community integration, and superior profitability—provides a replicable blueprint for success across the United Kingdom hospitality sector. As we enter Q2 2024, our focus remains on deepening this connection: making "Chef" synonymous with Birmingham’s dining excellence while driving sustainable revenue growth in the United Kingdom market.</w:t>
      </w:r>
    </w:p>
    <w:bookmarkStart w:id="30" w:name="report-prepared-by"/>
    <w:p>
      <w:pPr>
        <w:pStyle w:val="Heading3"/>
      </w:pPr>
      <w:r>
        <w:t xml:space="preserve">Report Prepared By:</w:t>
      </w:r>
    </w:p>
    <w:p>
      <w:pPr>
        <w:pStyle w:val="FirstParagraph"/>
      </w:pPr>
      <w:r>
        <w:t xml:space="preserve">Operations &amp; Sales Strategy Team</w:t>
      </w:r>
      <w:r>
        <w:br/>
      </w:r>
      <w:r>
        <w:t xml:space="preserve">Chef Birmingham | United Kingdom</w:t>
      </w:r>
      <w:r>
        <w:br/>
      </w:r>
      <w:r>
        <w:t xml:space="preserve">April 15, 2024</w:t>
      </w:r>
    </w:p>
    <w:bookmarkEnd w:id="30"/>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Chef Birmingham</dc:title>
  <dc:creator/>
  <dc:language>en</dc:language>
  <cp:keywords/>
  <dcterms:created xsi:type="dcterms:W3CDTF">2025-12-09T15:24:00Z</dcterms:created>
  <dcterms:modified xsi:type="dcterms:W3CDTF">2025-12-09T15:24:00Z</dcterms:modified>
</cp:coreProperties>
</file>

<file path=docProps/custom.xml><?xml version="1.0" encoding="utf-8"?>
<Properties xmlns="http://schemas.openxmlformats.org/officeDocument/2006/custom-properties" xmlns:vt="http://schemas.openxmlformats.org/officeDocument/2006/docPropsVTypes"/>
</file>