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Monthly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Chef's</w:t>
      </w:r>
      <w:r>
        <w:t xml:space="preserve"> </w:t>
      </w:r>
      <w:r>
        <w:t xml:space="preserve">Table</w:t>
      </w:r>
      <w:r>
        <w:t xml:space="preserve"> </w:t>
      </w:r>
      <w:r>
        <w:t xml:space="preserve">Miami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</w:p>
    <w:bookmarkStart w:id="27" w:name="Xb3cd16704c8cd9cb520571f8fb4eadb991b6664"/>
    <w:p>
      <w:pPr>
        <w:pStyle w:val="Heading1"/>
      </w:pPr>
      <w:r>
        <w:t xml:space="preserve">Comprehensive Monthly Sales Report: Chef's Table Miami Operations, United States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Team, United States Miami Operations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September 1 -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Chef's Table Miami operations across all key revenue streams within the United States market. The period witnessed robust growth in both dine-in and catering services, driven by strategic partnerships with luxury resorts and high-demand culinary events in the Miami metropolitan area. Total sales for September reached $412,850, marking a 17.3% month-over-month increase and a 29.6% year-over-year surge – significantly outpacing the United States national average of 8.2% for the hospitality sector during Q3 2023 (National Restaurant Association). This report underscores Chef's Table Miami's strategic dominance in the premium culinary market within South Florida.</w:t>
      </w:r>
    </w:p>
    <w:bookmarkEnd w:id="20"/>
    <w:bookmarkStart w:id="21" w:name="Xcc258bf53081f4f7e65864164aead099c39cdd3"/>
    <w:p>
      <w:pPr>
        <w:pStyle w:val="Heading2"/>
      </w:pPr>
      <w:r>
        <w:t xml:space="preserve">II. Miami Market Analysis: The Chef’s Competitive Edge</w:t>
      </w:r>
    </w:p>
    <w:p>
      <w:pPr>
        <w:pStyle w:val="FirstParagraph"/>
      </w:pPr>
      <w:r>
        <w:t xml:space="preserve">The United States Miami market presents unique opportunities and challenges. As a global tourism hub, Miami attracts 15 million visitors annually (Miami-Dade Tourism), with luxury travelers seeking authentic yet innovative dining experiences – precisely where Chef's Table excels. Unlike generic restaurant chains, our chef-led model focuses on hyper-local ingredients sourced from Miami Dade farmers' markets and Florida fisheries, creating a distinct brand narrative critical for Miami's discerning clientele. Key market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Seasonal Surge:</w:t>
      </w:r>
      <w:r>
        <w:t xml:space="preserve"> </w:t>
      </w:r>
      <w:r>
        <w:t xml:space="preserve">September saw a 32% increase in bookings post-summer tourist lull, driven by the Art Basel Preview Week (December 2023) pre-launch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Culinary Tourism Demand:</w:t>
      </w:r>
      <w:r>
        <w:t xml:space="preserve"> </w:t>
      </w:r>
      <w:r>
        <w:t xml:space="preserve">Miami visitors spend 41% more on premium dining than national averages (Visit Miami Data). Chef's Table captured 18.7% of this segment in our targeted ZIP codes.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Landscape:</w:t>
      </w:r>
      <w:r>
        <w:t xml:space="preserve"> </w:t>
      </w:r>
      <w:r>
        <w:t xml:space="preserve">While competitors like "The Bazaar" and "Nobu" dominate high-volume tourism, Chef's Table differentiates through chef-hosted private tastings – a service requested by 65% of corporate clients during the period.</w:t>
      </w:r>
    </w:p>
    <w:bookmarkEnd w:id="21"/>
    <w:bookmarkStart w:id="22" w:name="X94a1bea6e2ec0b768225033ed7b4c781e20ffcb"/>
    <w:p>
      <w:pPr>
        <w:pStyle w:val="Heading2"/>
      </w:pPr>
      <w:r>
        <w:t xml:space="preserve">III. Detailed Sales Performance: United States Miami Metrics</w:t>
      </w:r>
    </w:p>
    <w:p>
      <w:pPr>
        <w:pStyle w:val="FirstParagraph"/>
      </w:pPr>
      <w:r>
        <w:t xml:space="preserve">Below is a breakdown of revenue streams for Chef's Table Miami, reflecting our operations within the United States market:</w:t>
      </w:r>
    </w:p>
    <w:p>
      <w:pPr>
        <w:pStyle w:val="BodyText"/>
      </w:pPr>
      <w:r>
        <w:t xml:space="preserve">Revenue Stream</w:t>
      </w:r>
    </w:p>
    <w:p>
      <w:pPr>
        <w:pStyle w:val="BodyText"/>
      </w:pPr>
      <w:r>
        <w:t xml:space="preserve">September 2023 Sales</w:t>
      </w:r>
    </w:p>
    <w:p>
      <w:pPr>
        <w:pStyle w:val="BodyText"/>
      </w:pPr>
      <w:r>
        <w:t xml:space="preserve">MOM Change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Dine-In (South Beach &amp; Brickell)</w:t>
      </w:r>
    </w:p>
    <w:p>
      <w:pPr>
        <w:pStyle w:val="BodyText"/>
      </w:pPr>
      <w:r>
        <w:t xml:space="preserve">$185,400</w:t>
      </w:r>
    </w:p>
    <w:p>
      <w:pPr>
        <w:pStyle w:val="BodyText"/>
      </w:pPr>
      <w:r>
        <w:t xml:space="preserve">+19.2%</w:t>
      </w:r>
    </w:p>
    <w:p>
      <w:pPr>
        <w:pStyle w:val="BodyText"/>
      </w:pPr>
      <w:r>
        <w:t xml:space="preserve">+34.1%</w:t>
      </w:r>
    </w:p>
    <w:p>
      <w:pPr>
        <w:pStyle w:val="BodyText"/>
      </w:pPr>
      <w:r>
        <w:t xml:space="preserve">Private Events &amp; Catering</w:t>
      </w:r>
    </w:p>
    <w:p>
      <w:pPr>
        <w:pStyle w:val="BodyText"/>
      </w:pPr>
      <w:r>
        <w:t xml:space="preserve">$167,200</w:t>
      </w:r>
    </w:p>
    <w:p>
      <w:pPr>
        <w:pStyle w:val="BodyText"/>
      </w:pPr>
      <w:r>
        <w:t xml:space="preserve">+25.8%</w:t>
      </w:r>
    </w:p>
    <w:p>
      <w:pPr>
        <w:pStyle w:val="BodyText"/>
      </w:pPr>
      <w:r>
        <w:t xml:space="preserve">+41.3%</w:t>
      </w:r>
    </w:p>
    <w:p>
      <w:pPr>
        <w:pStyle w:val="BodyText"/>
      </w:pPr>
      <w:r>
        <w:t xml:space="preserve">Chef's Table Culinary Experiences (Tourism)</w:t>
      </w:r>
    </w:p>
    <w:p>
      <w:pPr>
        <w:pStyle w:val="BodyText"/>
      </w:pPr>
      <w:r>
        <w:t xml:space="preserve">$45,350</w:t>
      </w:r>
    </w:p>
    <w:p>
      <w:pPr>
        <w:pStyle w:val="BodyText"/>
      </w:pPr>
      <w:r>
        <w:t xml:space="preserve">+8.7%</w:t>
      </w:r>
    </w:p>
    <w:p>
      <w:pPr>
        <w:pStyle w:val="BodyText"/>
      </w:pPr>
      <w:r>
        <w:t xml:space="preserve">+19.6%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$412,850</w:t>
      </w:r>
    </w:p>
    <w:p>
      <w:pPr>
        <w:pStyle w:val="BodyText"/>
      </w:pPr>
      <w:r>
        <w:t xml:space="preserve">+17.3%</w:t>
      </w:r>
    </w:p>
    <w:p>
      <w:pPr>
        <w:pStyle w:val="BodyText"/>
      </w:pPr>
      <w:r>
        <w:t xml:space="preserve">+29.6%</w:t>
      </w:r>
    </w:p>
    <w:p>
      <w:pPr>
        <w:pStyle w:val="BodyText"/>
      </w:pPr>
      <w:r>
        <w:t xml:space="preserve">The Private Events &amp; Catering category showed the strongest growth (25.8% MoM), directly tied to Chef's strategic partnerships with Four Seasons Resort Miami and The Ritz-Carlton South Beach – both securing exclusive 12-month contracts during September. These agreements represent $315,000 in annualized revenue, a 47% increase from 2022 contracts.</w:t>
      </w:r>
    </w:p>
    <w:bookmarkEnd w:id="22"/>
    <w:bookmarkStart w:id="23" w:name="Xfec044637f45948fd74a4e4b42da2555ca05c8b"/>
    <w:p>
      <w:pPr>
        <w:pStyle w:val="Heading2"/>
      </w:pPr>
      <w:r>
        <w:t xml:space="preserve">IV. Strategic Initiatives Driving Chef's Table Miami Success</w:t>
      </w:r>
    </w:p>
    <w:p>
      <w:pPr>
        <w:pStyle w:val="FirstParagraph"/>
      </w:pPr>
      <w:r>
        <w:t xml:space="preserve">Our sales momentum stems from three key initiatives tailored for the United States Miami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Sourcing Program:</w:t>
      </w:r>
      <w:r>
        <w:t xml:space="preserve"> </w:t>
      </w:r>
      <w:r>
        <w:t xml:space="preserve">Partnered with 14 local farms and fisheries (e.g., Loxahatchee Farms, Key West Fish Co.). This reduced ingredient costs by 8.5% while boosting menu appeal – documented in 92% of positive guest reviews referencing "Florida-fresh ingredients."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AI-Powered Reservation System:</w:t>
      </w:r>
      <w:r>
        <w:t xml:space="preserve"> </w:t>
      </w:r>
      <w:r>
        <w:t xml:space="preserve">Implemented a Miami-specific booking platform that predicts seasonal demand with 94% accuracy. This eliminated overbooking during Art Basel planning, increasing table-turnover by 18%.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Chef-Hosted Ambassador Program:</w:t>
      </w:r>
      <w:r>
        <w:t xml:space="preserve"> </w:t>
      </w:r>
      <w:r>
        <w:t xml:space="preserve">Deployed our head chef to luxury hotels for weekly "sensory experiences," resulting in a 37% rise in direct reservations from hotel guests (compared to industry average of 12%).</w:t>
      </w:r>
    </w:p>
    <w:bookmarkEnd w:id="23"/>
    <w:bookmarkStart w:id="24" w:name="Xf92ed594e9522499cd8f6f793f679a7978d73a9"/>
    <w:p>
      <w:pPr>
        <w:pStyle w:val="Heading2"/>
      </w:pPr>
      <w:r>
        <w:t xml:space="preserve">V. Challenges &amp; Mitigation Strategies: Miami-Specific Issues</w:t>
      </w:r>
    </w:p>
    <w:p>
      <w:pPr>
        <w:pStyle w:val="FirstParagraph"/>
      </w:pPr>
      <w:r>
        <w:t xml:space="preserve">Despite growth, Miami operations faced challenges unique to the United States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Seasonal Volatility:</w:t>
      </w:r>
      <w:r>
        <w:t xml:space="preserve"> </w:t>
      </w:r>
      <w:r>
        <w:t xml:space="preserve">Post-summer slowdown was mitigated by launching "Cuban Fusion Week" in early September, leveraging Miami's cultural heritage. This campaign drove 21% of September revenue.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Shortage:</w:t>
      </w:r>
      <w:r>
        <w:t xml:space="preserve"> </w:t>
      </w:r>
      <w:r>
        <w:t xml:space="preserve">High turnover among culinary staff (6.8% industry average vs. our 9.3%) was addressed via a $500/month retention bonus for chefs with &gt;2 years tenure, reducing attrition by 28% in Q3.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Supply Chain Disruptions:</w:t>
      </w:r>
      <w:r>
        <w:t xml:space="preserve"> </w:t>
      </w:r>
      <w:r>
        <w:t xml:space="preserve">Hurricane season risks prompted dual-sourcing agreements with Florida suppliers, avoiding ingredient shortages during September's minor storms.</w:t>
      </w:r>
    </w:p>
    <w:bookmarkEnd w:id="24"/>
    <w:bookmarkStart w:id="25" w:name="X1c0413e685798edb196b0c6e54c1159f6b41573"/>
    <w:p>
      <w:pPr>
        <w:pStyle w:val="Heading2"/>
      </w:pPr>
      <w:r>
        <w:t xml:space="preserve">VI. Future Outlook: Chef's Table Miami &amp; United States Market Expansion</w:t>
      </w:r>
    </w:p>
    <w:p>
      <w:pPr>
        <w:pStyle w:val="FirstParagraph"/>
      </w:pPr>
      <w:r>
        <w:t xml:space="preserve">The United States Miami market remains a high-growth frontier for our brand. With 37% of sales coming from out-of-state guests (up 14% YoY), we project $5M annual revenue by Q2 2024 – a 35% increase from current year. Key growth vectors include:</w:t>
      </w:r>
    </w:p>
    <w:p>
      <w:pPr>
        <w:numPr>
          <w:ilvl w:val="0"/>
          <w:numId w:val="1004"/>
        </w:numPr>
        <w:pStyle w:val="Compact"/>
      </w:pPr>
      <w:r>
        <w:t xml:space="preserve">Expansion to Coral Gables and Coconut Grove locations within the next 18 months</w:t>
      </w:r>
    </w:p>
    <w:p>
      <w:pPr>
        <w:numPr>
          <w:ilvl w:val="0"/>
          <w:numId w:val="1004"/>
        </w:numPr>
        <w:pStyle w:val="Compact"/>
      </w:pPr>
      <w:r>
        <w:t xml:space="preserve">Development of "Chef's Table Miami" branded cocktail kits for tourism retail (targeting $200K in Q1 2024)</w:t>
      </w:r>
    </w:p>
    <w:p>
      <w:pPr>
        <w:numPr>
          <w:ilvl w:val="0"/>
          <w:numId w:val="1004"/>
        </w:numPr>
        <w:pStyle w:val="Compact"/>
      </w:pPr>
      <w:r>
        <w:t xml:space="preserve">Partnership with Miami-Dade County to host "Culinary Innovation Week," attracting national media coverage</w:t>
      </w:r>
    </w:p>
    <w:bookmarkEnd w:id="25"/>
    <w:bookmarkStart w:id="26" w:name="X51e2ff09950f1c6ca21230c81378f8aee808a24"/>
    <w:p>
      <w:pPr>
        <w:pStyle w:val="Heading2"/>
      </w:pPr>
      <w:r>
        <w:t xml:space="preserve">VII. Conclusion: Chef’s Position in United States Miami</w:t>
      </w:r>
    </w:p>
    <w:p>
      <w:pPr>
        <w:pStyle w:val="FirstParagraph"/>
      </w:pPr>
      <w:r>
        <w:t xml:space="preserve">The September Sales Report confirms Chef's Table Miami as the market leader in premium, chef-driven dining experiences within the United States hospitality landscape. Our success is rooted in deep integration with Miami's cultural and tourism ecosystem – not just another restaurant chain, but a culinary brand synonymous with South Florida excellence. The 29.6% YoY growth rate outpaces all competitors in the Miami market (per Miami Hospitality Association data), proving our strategic focus on local partnerships, chef-led innovation, and hyper-targeted marketing delivers consistent revenue growth.</w:t>
      </w:r>
    </w:p>
    <w:p>
      <w:pPr>
        <w:pStyle w:val="BodyText"/>
      </w:pPr>
      <w:r>
        <w:t xml:space="preserve">As we move into Q4, Chef's Table will leverage this momentum to secure key Art Basel partnerships and expand our catering footprint. The United States market – particularly Miami – continues to validate our model: when culinary excellence meets authentic regional storytelling, exceptional sales results follow. This Sales Report underscores that Chef's Table is not just thriving in Miami; we are redefining the standard for chef-centric dining across the United States.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Sales Report - Chef's Table Miami | United States</dc:title>
  <dc:creator/>
  <dc:language>en</dc:language>
  <cp:keywords/>
  <dcterms:created xsi:type="dcterms:W3CDTF">2025-12-13T09:59:38Z</dcterms:created>
  <dcterms:modified xsi:type="dcterms:W3CDTF">2025-12-13T09:59:38Z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