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660b71a90b7d8bff63e2faba0c68f617db96b4"/>
    <w:p>
      <w:pPr>
        <w:pStyle w:val="Heading1"/>
      </w:pPr>
      <w:r>
        <w:t xml:space="preserve">Comprehensive Sales Report: Chef Operations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Chef, a premium culinary service provider, across the United States New York City market during Q3 2023. Despite persistent economic headwinds, Chef achieved remarkable growth in NYC with a 17.8% year-over-year increase in sales revenue, totaling $14.2 million compared to $12.0 million in Q3 2022. This outstanding performance positions Chef as a leading force within the competitive United States New York City hospitality sector, demonstrating exceptional market penetration and customer loyalty strategies specifically tailored to NYC's unique dining culture.</w:t>
      </w:r>
    </w:p>
    <w:bookmarkEnd w:id="20"/>
    <w:bookmarkStart w:id="21" w:name="X6dbf22f2a3e9018735c79eb89674c81841cafda"/>
    <w:p>
      <w:pPr>
        <w:pStyle w:val="Heading2"/>
      </w:pPr>
      <w:r>
        <w:t xml:space="preserve">II. Performance Metrics: Chef in United States New York City</w:t>
      </w:r>
    </w:p>
    <w:p>
      <w:pPr>
        <w:pStyle w:val="FirstParagraph"/>
      </w:pPr>
      <w:r>
        <w:t xml:space="preserve">The Q3 2023 Sales Report reveals significant milestones for Chef operating within the United States New York City landscape:</w:t>
      </w:r>
    </w:p>
    <w:p>
      <w:pPr>
        <w:numPr>
          <w:ilvl w:val="0"/>
          <w:numId w:val="1001"/>
        </w:numPr>
        <w:pStyle w:val="Compact"/>
      </w:pPr>
      <w:r>
        <w:rPr>
          <w:bCs/>
          <w:b/>
        </w:rPr>
        <w:t xml:space="preserve">Revenue Growth:</w:t>
      </w:r>
      <w:r>
        <w:t xml:space="preserve"> </w:t>
      </w:r>
      <w:r>
        <w:t xml:space="preserve">$14.2M (17.8% YoY increase), driven by a 24% surge in premium dining reservations at our Manhattan flagship location</w:t>
      </w:r>
    </w:p>
    <w:p>
      <w:pPr>
        <w:numPr>
          <w:ilvl w:val="0"/>
          <w:numId w:val="1001"/>
        </w:numPr>
        <w:pStyle w:val="Compact"/>
      </w:pPr>
      <w:r>
        <w:rPr>
          <w:bCs/>
          <w:b/>
        </w:rPr>
        <w:t xml:space="preserve">Market Share:</w:t>
      </w:r>
      <w:r>
        <w:t xml:space="preserve"> </w:t>
      </w:r>
      <w:r>
        <w:t xml:space="preserve">Increased to 12.3% in NYC's high-end dining segment (from 9.7% in Q3 2022)</w:t>
      </w:r>
    </w:p>
    <w:p>
      <w:pPr>
        <w:numPr>
          <w:ilvl w:val="0"/>
          <w:numId w:val="1001"/>
        </w:numPr>
        <w:pStyle w:val="Compact"/>
      </w:pPr>
      <w:r>
        <w:rPr>
          <w:bCs/>
          <w:b/>
        </w:rPr>
        <w:t xml:space="preserve">Customer Acquisition:</w:t>
      </w:r>
      <w:r>
        <w:t xml:space="preserve"> </w:t>
      </w:r>
      <w:r>
        <w:t xml:space="preserve">38% of new reservations came from digital channels, with NYC-specific social media campaigns generating a 45% higher conversion rate</w:t>
      </w:r>
    </w:p>
    <w:p>
      <w:pPr>
        <w:numPr>
          <w:ilvl w:val="0"/>
          <w:numId w:val="1001"/>
        </w:numPr>
        <w:pStyle w:val="Compact"/>
      </w:pPr>
      <w:r>
        <w:rPr>
          <w:bCs/>
          <w:b/>
        </w:rPr>
        <w:t xml:space="preserve">Repeat Business:</w:t>
      </w:r>
      <w:r>
        <w:t xml:space="preserve"> </w:t>
      </w:r>
      <w:r>
        <w:t xml:space="preserve">68% of customers returned within 90 days – exceeding the NYC industry average of 52%</w:t>
      </w:r>
    </w:p>
    <w:bookmarkEnd w:id="21"/>
    <w:bookmarkStart w:id="22" w:name="X85ead0c7e6343839988f86fa3d6e6d2680836d4"/>
    <w:p>
      <w:pPr>
        <w:pStyle w:val="Heading2"/>
      </w:pPr>
      <w:r>
        <w:t xml:space="preserve">III. United States New York City Market Analysis</w:t>
      </w:r>
    </w:p>
    <w:p>
      <w:pPr>
        <w:pStyle w:val="FirstParagraph"/>
      </w:pPr>
      <w:r>
        <w:t xml:space="preserve">The Sales Report underscores how Chef's success in the United States New York City market stems from hyper-localized strategies:</w:t>
      </w:r>
    </w:p>
    <w:p>
      <w:pPr>
        <w:pStyle w:val="BodyText"/>
      </w:pPr>
      <w:r>
        <w:t xml:space="preserve">NYC's dining scene represents a $19.7 billion annual market (per NYC Hospitality Alliance), with premium restaurants capturing 34% of total revenue. Chef has strategically positioned itself as the "cultural ambassador" for NYC dining, leveraging our deep understanding of local food trends and neighborhood dynamics. Key differentiators include:</w:t>
      </w:r>
    </w:p>
    <w:p>
      <w:pPr>
        <w:numPr>
          <w:ilvl w:val="0"/>
          <w:numId w:val="1002"/>
        </w:numPr>
        <w:pStyle w:val="Compact"/>
      </w:pPr>
      <w:r>
        <w:rPr>
          <w:bCs/>
          <w:b/>
        </w:rPr>
        <w:t xml:space="preserve">Neighborhood-Specific Menus:</w:t>
      </w:r>
      <w:r>
        <w:t xml:space="preserve"> </w:t>
      </w:r>
      <w:r>
        <w:t xml:space="preserve">Developed seasonal menus reflecting Brooklyn's artisanal coffee culture (Cobble Hill location), Queens' global fusion (Jackson Heights outpost), and Manhattan's fine dining heritage</w:t>
      </w:r>
    </w:p>
    <w:p>
      <w:pPr>
        <w:numPr>
          <w:ilvl w:val="0"/>
          <w:numId w:val="1002"/>
        </w:numPr>
        <w:pStyle w:val="Compact"/>
      </w:pPr>
      <w:r>
        <w:rPr>
          <w:bCs/>
          <w:b/>
        </w:rPr>
        <w:t xml:space="preserve">NYC Events Integration:</w:t>
      </w:r>
      <w:r>
        <w:t xml:space="preserve"> </w:t>
      </w:r>
      <w:r>
        <w:t xml:space="preserve">Partnered with NYC tourism initiatives like "Eat Out to Help Out" and sponsored the 2023 Brooklyn Food Festival, driving a 32% sales spike during event periods</w:t>
      </w:r>
    </w:p>
    <w:bookmarkEnd w:id="22"/>
    <w:bookmarkStart w:id="23" w:name="iv.-sales-channel-breakdown-nyc-focus"/>
    <w:p>
      <w:pPr>
        <w:pStyle w:val="Heading2"/>
      </w:pPr>
      <w:r>
        <w:t xml:space="preserve">IV. Sales Channel Breakdown: NYC Focus</w:t>
      </w:r>
    </w:p>
    <w:p>
      <w:pPr>
        <w:pStyle w:val="FirstParagraph"/>
      </w:pPr>
      <w:r>
        <w:t xml:space="preserve">The Sales Report quantifies channel effectiveness for Chef within United States New York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NYC-Specific Impact</w:t>
            </w:r>
          </w:p>
        </w:tc>
      </w:tr>
      <w:tr>
        <w:tc>
          <w:tcPr/>
          <w:p>
            <w:pPr>
              <w:pStyle w:val="Compact"/>
              <w:jc w:val="left"/>
            </w:pPr>
            <w:r>
              <w:t xml:space="preserve">Direct Reservations (Website/App)</w:t>
            </w:r>
          </w:p>
        </w:tc>
        <w:tc>
          <w:tcPr/>
          <w:p>
            <w:pPr>
              <w:pStyle w:val="Compact"/>
              <w:jc w:val="left"/>
            </w:pPr>
            <w:r>
              <w:t xml:space="preserve">$5.1M</w:t>
            </w:r>
          </w:p>
        </w:tc>
        <w:tc>
          <w:tcPr/>
          <w:p>
            <w:pPr>
              <w:pStyle w:val="Compact"/>
              <w:jc w:val="left"/>
            </w:pPr>
            <w:r>
              <w:t xml:space="preserve">+29%</w:t>
            </w:r>
          </w:p>
        </w:tc>
        <w:tc>
          <w:tcPr/>
          <w:p>
            <w:pPr>
              <w:pStyle w:val="Compact"/>
              <w:jc w:val="left"/>
            </w:pPr>
            <w:r>
              <w:t xml:space="preserve">NYC residents account for 63% of mobile app users; geo-targeted push notifications boosted weekend bookings by 41%</w:t>
            </w:r>
          </w:p>
        </w:tc>
      </w:tr>
      <w:tr>
        <w:tc>
          <w:tcPr/>
          <w:p>
            <w:pPr>
              <w:pStyle w:val="Compact"/>
              <w:jc w:val="left"/>
            </w:pPr>
            <w:r>
              <w:t xml:space="preserve">Corporate Dining (NYC Businesses)</w:t>
            </w:r>
          </w:p>
        </w:tc>
        <w:tc>
          <w:tcPr/>
          <w:p>
            <w:pPr>
              <w:pStyle w:val="Compact"/>
              <w:jc w:val="left"/>
            </w:pPr>
            <w:r>
              <w:t xml:space="preserve">$3.7M</w:t>
            </w:r>
          </w:p>
        </w:tc>
        <w:tc>
          <w:tcPr/>
          <w:p>
            <w:pPr>
              <w:pStyle w:val="Compact"/>
              <w:jc w:val="left"/>
            </w:pPr>
            <w:r>
              <w:t xml:space="preserve">+18%</w:t>
            </w:r>
          </w:p>
        </w:tc>
        <w:tc>
          <w:tcPr/>
          <w:p>
            <w:pPr>
              <w:pStyle w:val="Compact"/>
              <w:jc w:val="left"/>
            </w:pPr>
            <w:r>
              <w:t xml:space="preserve">Secured contracts with 12 major NYC financial firms, including a 20% increase in quarterly catering revenue</w:t>
            </w:r>
          </w:p>
        </w:tc>
      </w:tr>
      <w:tr>
        <w:tc>
          <w:tcPr/>
          <w:p>
            <w:pPr>
              <w:pStyle w:val="Compact"/>
              <w:jc w:val="left"/>
            </w:pPr>
            <w:r>
              <w:t xml:space="preserve">Partnerships (Travel Agencies/Tourism)</w:t>
            </w:r>
          </w:p>
        </w:tc>
        <w:tc>
          <w:tcPr/>
          <w:p>
            <w:pPr>
              <w:pStyle w:val="Compact"/>
              <w:jc w:val="left"/>
            </w:pPr>
            <w:r>
              <w:t xml:space="preserve">$2.4M</w:t>
            </w:r>
          </w:p>
        </w:tc>
        <w:tc>
          <w:tcPr/>
          <w:p>
            <w:pPr>
              <w:pStyle w:val="Compact"/>
              <w:jc w:val="left"/>
            </w:pPr>
            <w:r>
              <w:t xml:space="preserve">+37%</w:t>
            </w:r>
          </w:p>
        </w:tc>
        <w:tc>
          <w:tcPr/>
          <w:p>
            <w:pPr>
              <w:pStyle w:val="Compact"/>
              <w:jc w:val="left"/>
            </w:pPr>
            <w:r>
              <w:t xml:space="preserve">Collaborated with NYC Tourism Partners to create "Chef's Culinary Journey" packages attracting 1,200+ international visitors</w:t>
            </w:r>
          </w:p>
        </w:tc>
      </w:tr>
      <w:tr>
        <w:tc>
          <w:tcPr/>
          <w:p>
            <w:pPr>
              <w:pStyle w:val="Compact"/>
              <w:jc w:val="left"/>
            </w:pPr>
            <w:r>
              <w:t xml:space="preserve">Wholesale (Grocery/Meal Kits)</w:t>
            </w:r>
          </w:p>
        </w:tc>
        <w:tc>
          <w:tcPr/>
          <w:p>
            <w:pPr>
              <w:pStyle w:val="Compact"/>
              <w:jc w:val="left"/>
            </w:pPr>
            <w:r>
              <w:t xml:space="preserve">$2.3M</w:t>
            </w:r>
          </w:p>
        </w:tc>
        <w:tc>
          <w:tcPr/>
          <w:p>
            <w:pPr>
              <w:pStyle w:val="Compact"/>
              <w:jc w:val="left"/>
            </w:pPr>
            <w:r>
              <w:t xml:space="preserve">+5%</w:t>
            </w:r>
          </w:p>
        </w:tc>
        <w:tc>
          <w:tcPr/>
          <w:p>
            <w:pPr>
              <w:pStyle w:val="Compact"/>
              <w:jc w:val="left"/>
            </w:pPr>
            <w:r>
              <w:t xml:space="preserve">Expanded presence in NYC Whole Foods stores with Chef-branded meal kits capturing 8% market share in premium meal kit segment</w:t>
            </w:r>
          </w:p>
        </w:tc>
      </w:tr>
    </w:tbl>
    <w:bookmarkEnd w:id="23"/>
    <w:bookmarkStart w:id="24" w:name="X88abb5b4bf2cba132e6b481f34a42c8b672eda3"/>
    <w:p>
      <w:pPr>
        <w:pStyle w:val="Heading2"/>
      </w:pPr>
      <w:r>
        <w:t xml:space="preserve">V. Challenges &amp; Strategic Response: United States New York City Context</w:t>
      </w:r>
    </w:p>
    <w:p>
      <w:pPr>
        <w:pStyle w:val="FirstParagraph"/>
      </w:pPr>
      <w:r>
        <w:t xml:space="preserve">The Sales Report identifies critical challenges specific to operating within United States New York City and Chef's responsive strategies:</w:t>
      </w:r>
    </w:p>
    <w:p>
      <w:pPr>
        <w:numPr>
          <w:ilvl w:val="0"/>
          <w:numId w:val="1003"/>
        </w:numPr>
        <w:pStyle w:val="Compact"/>
      </w:pPr>
      <w:r>
        <w:rPr>
          <w:bCs/>
          <w:b/>
        </w:rPr>
        <w:t xml:space="preserve">Supply Chain Volatility:</w:t>
      </w:r>
      <w:r>
        <w:t xml:space="preserve"> </w:t>
      </w:r>
      <w:r>
        <w:t xml:space="preserve">NYC's port congestion caused 14% ingredient cost increases. Chef implemented a "NYC Sourcing Network" with 23 local farms, reducing supply chain risks by 31% and supporting the city's "Farm to Table" initiative</w:t>
      </w:r>
    </w:p>
    <w:p>
      <w:pPr>
        <w:numPr>
          <w:ilvl w:val="0"/>
          <w:numId w:val="1003"/>
        </w:numPr>
        <w:pStyle w:val="Compact"/>
      </w:pPr>
      <w:r>
        <w:rPr>
          <w:bCs/>
          <w:b/>
        </w:rPr>
        <w:t xml:space="preserve">Labor Market Pressures:</w:t>
      </w:r>
      <w:r>
        <w:t xml:space="preserve"> </w:t>
      </w:r>
      <w:r>
        <w:t xml:space="preserve">NYC's 6.2% unemployment rate created staffing challenges. Chef launched the "Chef City Ambassador Program" – a partnership with NYC Hospitality Alliance providing certified training, reducing turnover by 27%</w:t>
      </w:r>
    </w:p>
    <w:p>
      <w:pPr>
        <w:numPr>
          <w:ilvl w:val="0"/>
          <w:numId w:val="1003"/>
        </w:numPr>
        <w:pStyle w:val="Compact"/>
      </w:pPr>
      <w:r>
        <w:rPr>
          <w:bCs/>
          <w:b/>
        </w:rPr>
        <w:t xml:space="preserve">Competitive Intensity:</w:t>
      </w:r>
      <w:r>
        <w:t xml:space="preserve"> </w:t>
      </w:r>
      <w:r>
        <w:t xml:space="preserve">New entrants increased competition by 18% in Manhattan dining sector. Chef responded with exclusive "NYC Resident" loyalty programs offering priority reservations and private chef experiences</w:t>
      </w:r>
    </w:p>
    <w:bookmarkEnd w:id="24"/>
    <w:bookmarkStart w:id="25" w:name="Xdb2f05b3c855cd9685580e645d918db7e64912d"/>
    <w:p>
      <w:pPr>
        <w:pStyle w:val="Heading2"/>
      </w:pPr>
      <w:r>
        <w:t xml:space="preserve">VI. Future Outlook &amp; Recommendations for Chef in United States New York City</w:t>
      </w:r>
    </w:p>
    <w:p>
      <w:pPr>
        <w:pStyle w:val="FirstParagraph"/>
      </w:pPr>
      <w:r>
        <w:t xml:space="preserve">Based on the Q3 Sales Report, the following recommendations will solidify Chef's position as NYC's premier culinary destination:</w:t>
      </w:r>
    </w:p>
    <w:p>
      <w:pPr>
        <w:numPr>
          <w:ilvl w:val="0"/>
          <w:numId w:val="1004"/>
        </w:numPr>
        <w:pStyle w:val="Compact"/>
      </w:pPr>
      <w:r>
        <w:rPr>
          <w:bCs/>
          <w:b/>
        </w:rPr>
        <w:t xml:space="preserve">Expand Neighborhood Presence:</w:t>
      </w:r>
      <w:r>
        <w:t xml:space="preserve"> </w:t>
      </w:r>
      <w:r>
        <w:t xml:space="preserve">Open two new locations in emerging NYC food corridors (Williamsburg and Sunset Park) targeting $2.5M in annual revenue by Q2 2024</w:t>
      </w:r>
    </w:p>
    <w:p>
      <w:pPr>
        <w:numPr>
          <w:ilvl w:val="0"/>
          <w:numId w:val="1004"/>
        </w:numPr>
        <w:pStyle w:val="Compact"/>
      </w:pPr>
      <w:r>
        <w:rPr>
          <w:bCs/>
          <w:b/>
        </w:rPr>
        <w:t xml:space="preserve">NYC Cultural Partnerships:</w:t>
      </w:r>
      <w:r>
        <w:t xml:space="preserve"> </w:t>
      </w:r>
      <w:r>
        <w:t xml:space="preserve">Co-create limited edition "City Sights" menus with NYC museums (MoMA, Met) to drive tourism-driven sales</w:t>
      </w:r>
    </w:p>
    <w:p>
      <w:pPr>
        <w:numPr>
          <w:ilvl w:val="0"/>
          <w:numId w:val="1004"/>
        </w:numPr>
        <w:pStyle w:val="Compact"/>
      </w:pPr>
      <w:r>
        <w:rPr>
          <w:bCs/>
          <w:b/>
        </w:rPr>
        <w:t xml:space="preserve">Digital Innovation:</w:t>
      </w:r>
      <w:r>
        <w:t xml:space="preserve"> </w:t>
      </w:r>
      <w:r>
        <w:t xml:space="preserve">Launch ChefNYC app feature with AR menu previews and real-time reservation tracking for NYC transit users (targeting 40% mobile adoption increase)</w:t>
      </w:r>
    </w:p>
    <w:p>
      <w:pPr>
        <w:numPr>
          <w:ilvl w:val="0"/>
          <w:numId w:val="1004"/>
        </w:numPr>
        <w:pStyle w:val="Compact"/>
      </w:pPr>
      <w:r>
        <w:rPr>
          <w:bCs/>
          <w:b/>
        </w:rPr>
        <w:t xml:space="preserve">Sustainability Initiative:</w:t>
      </w:r>
      <w:r>
        <w:t xml:space="preserve"> </w:t>
      </w:r>
      <w:r>
        <w:t xml:space="preserve">Achieve NYC Green Business Certification by Q1 2024, targeting a 25% reduction in food waste across all locations</w:t>
      </w:r>
    </w:p>
    <w:bookmarkEnd w:id="25"/>
    <w:bookmarkStart w:id="26" w:name="X2451f2fabe421eef345bb1283a8eb0bb9fcac44"/>
    <w:p>
      <w:pPr>
        <w:pStyle w:val="Heading2"/>
      </w:pPr>
      <w:r>
        <w:t xml:space="preserve">VII. Conclusion: Chef as NYC's Culinary Catalyst</w:t>
      </w:r>
    </w:p>
    <w:p>
      <w:pPr>
        <w:pStyle w:val="FirstParagraph"/>
      </w:pPr>
      <w:r>
        <w:t xml:space="preserve">This Sales Report unequivocally demonstrates that Chef has evolved beyond a restaurant chain to become an essential cultural catalyst for the United States New York City dining experience. Our Q3 results reflect not just sales growth, but a deepening symbiotic relationship with the city we serve. The 17.8% revenue increase in NYC's competitive market – achieved while navigating post-pandemic challenges and rising operational costs – underscores Chef's exceptional understanding of the local landscape.</w:t>
      </w:r>
    </w:p>
    <w:p>
      <w:pPr>
        <w:pStyle w:val="BodyText"/>
      </w:pPr>
      <w:r>
        <w:t xml:space="preserve">As we move into Q4, Chef remains committed to our core mission: creating unforgettable culinary experiences that celebrate New York City. The Sales Report confirms that our hyper-localized strategies, community partnerships, and authentic NYC engagement have positioned us as more than a vendor – we are a valued contributor to United States New York City's global gastronomic identity. With the right execution of these recommendations, Chef will not only maintain its leadership position but will continue to define what dining excellence means in our city.</w:t>
      </w:r>
    </w:p>
    <w:p>
      <w:pPr>
        <w:pStyle w:val="BodyText"/>
      </w:pPr>
      <w:r>
        <w:rPr>
          <w:bCs/>
          <w:b/>
        </w:rPr>
        <w:t xml:space="preserve">Prepared by:</w:t>
      </w:r>
      <w:r>
        <w:t xml:space="preserve"> </w:t>
      </w:r>
      <w:r>
        <w:t xml:space="preserve">NYC Sales Analytics Division</w:t>
      </w:r>
      <w:r>
        <w:br/>
      </w:r>
      <w:r>
        <w:rPr>
          <w:bCs/>
          <w:b/>
        </w:rPr>
        <w:t xml:space="preserve">Chef Corporate Headquarters</w:t>
      </w:r>
      <w:r>
        <w:br/>
      </w:r>
      <w:r>
        <w:rPr>
          <w:iCs/>
          <w:i/>
        </w:rPr>
        <w:t xml:space="preserve">This Sales Report is filed for strategic planning within Chef's United States New York City operations, reflecting the unique dynamics of America's culinary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United States New York City</dc:title>
  <dc:creator/>
  <dc:language>en</dc:language>
  <cp:keywords/>
  <dcterms:created xsi:type="dcterms:W3CDTF">2026-07-24T18:05:15Z</dcterms:created>
  <dcterms:modified xsi:type="dcterms:W3CDTF">2026-07-24T18:05:15Z</dcterms:modified>
</cp:coreProperties>
</file>

<file path=docProps/custom.xml><?xml version="1.0" encoding="utf-8"?>
<Properties xmlns="http://schemas.openxmlformats.org/officeDocument/2006/custom-properties" xmlns:vt="http://schemas.openxmlformats.org/officeDocument/2006/docPropsVTypes"/>
</file>