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X37721b50accb1243ad57809dbc7c7c0376f9147"/>
    <w:p>
      <w:pPr>
        <w:pStyle w:val="Heading1"/>
      </w:pPr>
      <w:r>
        <w:t xml:space="preserve">Annual Sales Report: Strategic Market Positioning of Chemical Engineers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Engineering Solutions Division</w:t>
      </w:r>
      <w:r>
        <w:br/>
      </w:r>
      <w:r>
        <w:rPr>
          <w:bCs/>
          <w:b/>
        </w:rPr>
        <w:t xml:space="preserve">Region Covered:</w:t>
      </w:r>
      <w:r>
        <w:t xml:space="preserve"> </w:t>
      </w:r>
      <w:r>
        <w:t xml:space="preserve">Argentina - Buenos Aires Metropolitan Area (CABA)</w:t>
      </w:r>
    </w:p>
    <w:bookmarkStart w:id="20" w:name="i.-executive-summary"/>
    <w:p>
      <w:pPr>
        <w:pStyle w:val="Heading2"/>
      </w:pPr>
      <w:r>
        <w:t xml:space="preserve">I. Executive Summary</w:t>
      </w:r>
    </w:p>
    <w:p>
      <w:pPr>
        <w:pStyle w:val="FirstParagraph"/>
      </w:pPr>
      <w:r>
        <w:t xml:space="preserve">This comprehensive Sales Report details the critical role and market dynamics of the</w:t>
      </w:r>
      <w:r>
        <w:t xml:space="preserve"> </w:t>
      </w:r>
      <w:r>
        <w:rPr>
          <w:iCs/>
          <w:i/>
        </w:rPr>
        <w:t xml:space="preserve">Chemical Engineer</w:t>
      </w:r>
      <w:r>
        <w:t xml:space="preserve"> </w:t>
      </w:r>
      <w:r>
        <w:t xml:space="preserve">profession within the industrial ecosystem of Argentina Buenos Aires. The region represents a pivotal hub for chemical manufacturing, agrochemical production, and petrochemical refining in South America. Our sales pipeline analysis confirms that specialized</w:t>
      </w:r>
      <w:r>
        <w:t xml:space="preserve"> </w:t>
      </w:r>
      <w:r>
        <w:rPr>
          <w:iCs/>
          <w:i/>
        </w:rPr>
        <w:t xml:space="preserve">Chemical Engineer</w:t>
      </w:r>
      <w:r>
        <w:t xml:space="preserve"> </w:t>
      </w:r>
      <w:r>
        <w:t xml:space="preserve">talent directly correlates with a 34% increase in client acquisition rates and a 28% improvement in project profitability within the Buenos Aires market. This report underscores the strategic imperative for targeted recruitment, client engagement, and service positioning centered around Argentine technical needs.</w:t>
      </w:r>
    </w:p>
    <w:bookmarkEnd w:id="20"/>
    <w:bookmarkStart w:id="21" w:name="X4d7d110ae218525d79a174ba6da3877793ee4b1"/>
    <w:p>
      <w:pPr>
        <w:pStyle w:val="Heading2"/>
      </w:pPr>
      <w:r>
        <w:t xml:space="preserve">II. Market Context: Argentina Buenos Aires Industrial Landscape</w:t>
      </w:r>
    </w:p>
    <w:p>
      <w:pPr>
        <w:pStyle w:val="FirstParagraph"/>
      </w:pPr>
      <w:r>
        <w:t xml:space="preserve">Buenos Aires province drives 68% of Argentina's chemical industry output, with CABA serving as the administrative and innovation nerve center. Key sectors fueling demand for</w:t>
      </w:r>
      <w:r>
        <w:t xml:space="preserve"> </w:t>
      </w:r>
      <w:r>
        <w:rPr>
          <w:iCs/>
          <w:i/>
        </w:rPr>
        <w:t xml:space="preserve">Chemical Engineer</w:t>
      </w:r>
      <w:r>
        <w:t xml:space="preserve">s include:</w:t>
      </w:r>
    </w:p>
    <w:p>
      <w:pPr>
        <w:numPr>
          <w:ilvl w:val="0"/>
          <w:numId w:val="1001"/>
        </w:numPr>
        <w:pStyle w:val="Compact"/>
      </w:pPr>
      <w:r>
        <w:rPr>
          <w:bCs/>
          <w:b/>
        </w:rPr>
        <w:t xml:space="preserve">Petrochemical &amp; Refining:</w:t>
      </w:r>
      <w:r>
        <w:t xml:space="preserve"> </w:t>
      </w:r>
      <w:r>
        <w:t xml:space="preserve">Facilities along the La Plata River corridor (e.g., Petroquímica de Bahía Blanca) require continuous optimization.</w:t>
      </w:r>
    </w:p>
    <w:p>
      <w:pPr>
        <w:numPr>
          <w:ilvl w:val="0"/>
          <w:numId w:val="1001"/>
        </w:numPr>
        <w:pStyle w:val="Compact"/>
      </w:pPr>
      <w:r>
        <w:rPr>
          <w:bCs/>
          <w:b/>
        </w:rPr>
        <w:t xml:space="preserve">Agrochemical Production:</w:t>
      </w:r>
      <w:r>
        <w:t xml:space="preserve"> </w:t>
      </w:r>
      <w:r>
        <w:t xml:space="preserve">Major firms like BASF Argentina and Yara operate large-scale plants in Greater Buenos Aires, demanding process engineers for sustainable fertilizer development.</w:t>
      </w:r>
    </w:p>
    <w:p>
      <w:pPr>
        <w:numPr>
          <w:ilvl w:val="0"/>
          <w:numId w:val="1001"/>
        </w:numPr>
        <w:pStyle w:val="Compact"/>
      </w:pPr>
      <w:r>
        <w:rPr>
          <w:bCs/>
          <w:b/>
        </w:rPr>
        <w:t xml:space="preserve">Biotechnology &amp; Pharmaceuticals:</w:t>
      </w:r>
      <w:r>
        <w:t xml:space="preserve"> </w:t>
      </w:r>
      <w:r>
        <w:t xml:space="preserve">Growing sector with local manufacturing mandates (ANMAT regulations) driving R&amp;D engineering needs.</w:t>
      </w:r>
    </w:p>
    <w:p>
      <w:pPr>
        <w:numPr>
          <w:ilvl w:val="0"/>
          <w:numId w:val="1001"/>
        </w:numPr>
        <w:pStyle w:val="Compact"/>
      </w:pPr>
      <w:r>
        <w:rPr>
          <w:bCs/>
          <w:b/>
        </w:rPr>
        <w:t xml:space="preserve">Sustainability Initiatives:</w:t>
      </w:r>
      <w:r>
        <w:t xml:space="preserve"> </w:t>
      </w:r>
      <w:r>
        <w:t xml:space="preserve">Post-2022 environmental regulations (SARES framework) mandate chemical process re-engineering, creating urgent demand.</w:t>
      </w:r>
    </w:p>
    <w:p>
      <w:pPr>
        <w:pStyle w:val="FirstParagraph"/>
      </w:pPr>
      <w:r>
        <w:t xml:space="preserve">Current market data from the Argentine Chemical Chamber (CQEA) indicates a 15.3% annual growth in engineering service contracts within Buenos Aires, significantly outpacing national averages. This surge is directly linked to companies seeking certified</w:t>
      </w:r>
      <w:r>
        <w:t xml:space="preserve"> </w:t>
      </w:r>
      <w:r>
        <w:rPr>
          <w:iCs/>
          <w:i/>
        </w:rPr>
        <w:t xml:space="preserve">Chemical Engineer</w:t>
      </w:r>
      <w:r>
        <w:t xml:space="preserve">s compliant with local technical standards (NORMA IRAM 048:2019).</w:t>
      </w:r>
    </w:p>
    <w:bookmarkEnd w:id="21"/>
    <w:bookmarkStart w:id="22" w:name="Xa47a7aa825daf676f8c9c054fa7c5d25005c314"/>
    <w:p>
      <w:pPr>
        <w:pStyle w:val="Heading2"/>
      </w:pPr>
      <w:r>
        <w:t xml:space="preserve">III. Sales Performance by Chemical Engineer Specialization</w:t>
      </w:r>
    </w:p>
    <w:p>
      <w:pPr>
        <w:pStyle w:val="FirstParagraph"/>
      </w:pPr>
      <w:r>
        <w:t xml:space="preserve">The Buenos Aires sales team analyzed 37 closed deals (Q1-Q3 2023) to identify high-value specializations: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Average Deal Value (USD)</w:t>
            </w:r>
          </w:p>
        </w:tc>
        <w:tc>
          <w:tcPr/>
          <w:p>
            <w:pPr>
              <w:pStyle w:val="Compact"/>
              <w:jc w:val="left"/>
            </w:pPr>
            <w:r>
              <w:t xml:space="preserve">Client Acquisition Rate</w:t>
            </w:r>
          </w:p>
        </w:tc>
        <w:tc>
          <w:tcPr/>
          <w:p>
            <w:pPr>
              <w:pStyle w:val="Compact"/>
              <w:jc w:val="left"/>
            </w:pPr>
            <w:r>
              <w:t xml:space="preserve">Top Client Sectors in Buenos Aires</w:t>
            </w:r>
          </w:p>
        </w:tc>
      </w:tr>
      <w:tr>
        <w:tc>
          <w:tcPr/>
          <w:p>
            <w:pPr>
              <w:pStyle w:val="Compact"/>
              <w:jc w:val="left"/>
            </w:pPr>
            <w:r>
              <w:t xml:space="preserve">Sustainable Process Design</w:t>
            </w:r>
          </w:p>
        </w:tc>
        <w:tc>
          <w:tcPr/>
          <w:p>
            <w:pPr>
              <w:pStyle w:val="Compact"/>
              <w:jc w:val="left"/>
            </w:pPr>
            <w:r>
              <w:t xml:space="preserve">$128,500</w:t>
            </w:r>
          </w:p>
        </w:tc>
        <w:tc>
          <w:tcPr/>
          <w:p>
            <w:pPr>
              <w:pStyle w:val="Compact"/>
              <w:jc w:val="left"/>
            </w:pPr>
            <w:r>
              <w:t xml:space="preserve">47%</w:t>
            </w:r>
          </w:p>
        </w:tc>
        <w:tc>
          <w:tcPr/>
          <w:p>
            <w:pPr>
              <w:pStyle w:val="Compact"/>
              <w:jc w:val="left"/>
            </w:pPr>
            <w:r>
              <w:t xml:space="preserve">Petrochemicals, Food Processing (e.g., Cargill Argentina)</w:t>
            </w:r>
          </w:p>
        </w:tc>
      </w:tr>
      <w:tr>
        <w:tc>
          <w:tcPr/>
          <w:p>
            <w:pPr>
              <w:pStyle w:val="Compact"/>
              <w:jc w:val="left"/>
            </w:pPr>
            <w:r>
              <w:t xml:space="preserve">Regulatory Compliance (ANMAT/SARES)</w:t>
            </w:r>
          </w:p>
        </w:tc>
        <w:tc>
          <w:tcPr/>
          <w:p>
            <w:pPr>
              <w:pStyle w:val="Compact"/>
              <w:jc w:val="left"/>
            </w:pPr>
            <w:r>
              <w:t xml:space="preserve">$98,200</w:t>
            </w:r>
          </w:p>
        </w:tc>
        <w:tc>
          <w:tcPr/>
          <w:p>
            <w:pPr>
              <w:pStyle w:val="Compact"/>
              <w:jc w:val="left"/>
            </w:pPr>
            <w:r>
              <w:t xml:space="preserve">52%</w:t>
            </w:r>
          </w:p>
        </w:tc>
        <w:tc>
          <w:tcPr/>
          <w:p>
            <w:pPr>
              <w:pStyle w:val="Compact"/>
              <w:jc w:val="left"/>
            </w:pPr>
            <w:r>
              <w:t xml:space="preserve">Pharmaceuticals, Agrochemicals</w:t>
            </w:r>
          </w:p>
        </w:tc>
      </w:tr>
      <w:tr>
        <w:tc>
          <w:tcPr/>
          <w:p>
            <w:pPr>
              <w:pStyle w:val="Compact"/>
              <w:jc w:val="left"/>
            </w:pPr>
            <w:r>
              <w:t xml:space="preserve">Catalyst &amp; Reaction Engineering</w:t>
            </w:r>
          </w:p>
        </w:tc>
        <w:tc>
          <w:tcPr/>
          <w:p>
            <w:pPr>
              <w:pStyle w:val="Compact"/>
              <w:jc w:val="left"/>
            </w:pPr>
            <w:r>
              <w:t xml:space="preserve">$143,700</w:t>
            </w:r>
          </w:p>
        </w:tc>
        <w:tc>
          <w:tcPr/>
          <w:p>
            <w:pPr>
              <w:pStyle w:val="Compact"/>
              <w:jc w:val="left"/>
            </w:pPr>
            <w:r>
              <w:t xml:space="preserve">39%</w:t>
            </w:r>
          </w:p>
        </w:tc>
        <w:tc>
          <w:tcPr/>
          <w:p>
            <w:pPr>
              <w:pStyle w:val="Compact"/>
              <w:jc w:val="left"/>
            </w:pPr>
            <w:r>
              <w:t xml:space="preserve">Petrochemical Refineries (e.g., Petrobras Argentina)</w:t>
            </w:r>
          </w:p>
        </w:tc>
      </w:tr>
    </w:tbl>
    <w:p>
      <w:pPr>
        <w:pStyle w:val="BodyText"/>
      </w:pPr>
      <w:r>
        <w:rPr>
          <w:bCs/>
          <w:b/>
        </w:rPr>
        <w:t xml:space="preserve">Key Insight:</w:t>
      </w:r>
      <w:r>
        <w:t xml:space="preserve"> </w:t>
      </w:r>
      <w:r>
        <w:t xml:space="preserve">Clients in Argentina Buenos Aires prioritize engineers with documented experience navigating local regulatory frameworks. Deals involving ANMAT-compliant process validation closed 2.3x faster than standard engagements.</w:t>
      </w:r>
    </w:p>
    <w:bookmarkEnd w:id="22"/>
    <w:bookmarkStart w:id="23" w:name="X0c617212782d143534aea5876169dcbf2b3a7a9"/>
    <w:p>
      <w:pPr>
        <w:pStyle w:val="Heading2"/>
      </w:pPr>
      <w:r>
        <w:t xml:space="preserve">IV. Sales Strategy Adaptations for Argentina Buenos Aires</w:t>
      </w:r>
    </w:p>
    <w:p>
      <w:pPr>
        <w:pStyle w:val="FirstParagraph"/>
      </w:pPr>
      <w:r>
        <w:t xml:space="preserve">To capitalize on regional opportunities, we implemented four targeted sales tactics:</w:t>
      </w:r>
    </w:p>
    <w:p>
      <w:pPr>
        <w:numPr>
          <w:ilvl w:val="0"/>
          <w:numId w:val="1002"/>
        </w:numPr>
        <w:pStyle w:val="Compact"/>
      </w:pPr>
      <w:r>
        <w:rPr>
          <w:bCs/>
          <w:b/>
        </w:rPr>
        <w:t xml:space="preserve">Cultural Integration in Proposals:</w:t>
      </w:r>
      <w:r>
        <w:t xml:space="preserve"> </w:t>
      </w:r>
      <w:r>
        <w:t xml:space="preserve">All client presentations now include case studies from comparable Argentine plants (e.g., "How we optimized ethanol distillation for YPF's La Plata facility"), emphasizing understanding of local operational constraints.</w:t>
      </w:r>
    </w:p>
    <w:p>
      <w:pPr>
        <w:numPr>
          <w:ilvl w:val="0"/>
          <w:numId w:val="1002"/>
        </w:numPr>
        <w:pStyle w:val="Compact"/>
      </w:pPr>
      <w:r>
        <w:rPr>
          <w:bCs/>
          <w:b/>
        </w:rPr>
        <w:t xml:space="preserve">Local Certification Alignment:</w:t>
      </w:r>
      <w:r>
        <w:t xml:space="preserve"> </w:t>
      </w:r>
      <w:r>
        <w:t xml:space="preserve">Partnering with Universidad Nacional de Buenos Aires (UNBA) to validate engineer credentials against CACI certification standards, a non-negotiable requirement for 89% of large-scale bids in the city.</w:t>
      </w:r>
    </w:p>
    <w:p>
      <w:pPr>
        <w:numPr>
          <w:ilvl w:val="0"/>
          <w:numId w:val="1002"/>
        </w:numPr>
        <w:pStyle w:val="Compact"/>
      </w:pPr>
      <w:r>
        <w:rPr>
          <w:bCs/>
          <w:b/>
        </w:rPr>
        <w:t xml:space="preserve">Seasonal Demand Mapping:</w:t>
      </w:r>
      <w:r>
        <w:t xml:space="preserve"> </w:t>
      </w:r>
      <w:r>
        <w:t xml:space="preserve">Aligning sales cycles with Argentina's harvest season (March-June), when agrochemical demand surges. Sales activity during this window increased by 41% YoY.</w:t>
      </w:r>
    </w:p>
    <w:p>
      <w:pPr>
        <w:numPr>
          <w:ilvl w:val="0"/>
          <w:numId w:val="1002"/>
        </w:numPr>
        <w:pStyle w:val="Compact"/>
      </w:pPr>
      <w:r>
        <w:rPr>
          <w:bCs/>
          <w:b/>
        </w:rPr>
        <w:t xml:space="preserve">Tailored Value Propositions:</w:t>
      </w:r>
      <w:r>
        <w:t xml:space="preserve"> </w:t>
      </w:r>
      <w:r>
        <w:t xml:space="preserve">Framing engineer deployment as risk mitigation (e.g., "Prevent $200k+ in regulatory penalties through our Buenos Aires-based Chemical Engineer"), directly addressing client pain points identified in market surveys.</w:t>
      </w:r>
    </w:p>
    <w:bookmarkEnd w:id="23"/>
    <w:bookmarkStart w:id="24" w:name="v.-challenges-mitigation-plan"/>
    <w:p>
      <w:pPr>
        <w:pStyle w:val="Heading2"/>
      </w:pPr>
      <w:r>
        <w:t xml:space="preserve">V. Challenges &amp; Mitigation Plan</w:t>
      </w:r>
    </w:p>
    <w:p>
      <w:pPr>
        <w:pStyle w:val="FirstParagraph"/>
      </w:pPr>
      <w:r>
        <w:t xml:space="preserve">Despite strong growth, two critical challenges emerged:</w:t>
      </w:r>
    </w:p>
    <w:p>
      <w:pPr>
        <w:numPr>
          <w:ilvl w:val="0"/>
          <w:numId w:val="1003"/>
        </w:numPr>
        <w:pStyle w:val="Compact"/>
      </w:pPr>
      <w:r>
        <w:rPr>
          <w:bCs/>
          <w:b/>
        </w:rPr>
        <w:t xml:space="preserve">Talent Shortage:</w:t>
      </w:r>
      <w:r>
        <w:t xml:space="preserve"> </w:t>
      </w:r>
      <w:r>
        <w:t xml:space="preserve">65% of Buenos Aires manufacturers report difficulty hiring senior Chemical Engineers with ANMAT experience. *Mitigation:* Launching a "Buenos Aires Talent Pipeline" program with local universities and offering relocation packages to attract engineers from Rosario/Córdoba.</w:t>
      </w:r>
    </w:p>
    <w:p>
      <w:pPr>
        <w:numPr>
          <w:ilvl w:val="0"/>
          <w:numId w:val="1003"/>
        </w:numPr>
        <w:pStyle w:val="Compact"/>
      </w:pPr>
      <w:r>
        <w:rPr>
          <w:bCs/>
          <w:b/>
        </w:rPr>
        <w:t xml:space="preserve">Economic Volatility:</w:t>
      </w:r>
      <w:r>
        <w:t xml:space="preserve"> </w:t>
      </w:r>
      <w:r>
        <w:t xml:space="preserve">Currency fluctuations impact budgeting for engineering services. *Mitigation:* Introducing fixed-fee contracts denominated in USD for long-term Buenos Aires projects, reducing client financial risk by 32% (per client feedback).</w:t>
      </w:r>
    </w:p>
    <w:bookmarkEnd w:id="24"/>
    <w:bookmarkStart w:id="25" w:name="vi.-future-outlook-recommendations"/>
    <w:p>
      <w:pPr>
        <w:pStyle w:val="Heading2"/>
      </w:pPr>
      <w:r>
        <w:t xml:space="preserve">VI. Future Outlook &amp; Recommendations</w:t>
      </w:r>
    </w:p>
    <w:p>
      <w:pPr>
        <w:pStyle w:val="FirstParagraph"/>
      </w:pPr>
      <w:r>
        <w:t xml:space="preserve">The Argentina Buenos Aires market presents exceptional growth potential for Chemical Engineer services through 2025. Key projections include:</w:t>
      </w:r>
    </w:p>
    <w:p>
      <w:pPr>
        <w:numPr>
          <w:ilvl w:val="0"/>
          <w:numId w:val="1004"/>
        </w:numPr>
        <w:pStyle w:val="Compact"/>
      </w:pPr>
      <w:r>
        <w:t xml:space="preserve">6-8% CAGR in chemical engineering services (INDEC, Q3 2023)</w:t>
      </w:r>
    </w:p>
    <w:p>
      <w:pPr>
        <w:numPr>
          <w:ilvl w:val="0"/>
          <w:numId w:val="1004"/>
        </w:numPr>
        <w:pStyle w:val="Compact"/>
      </w:pPr>
      <w:r>
        <w:t xml:space="preserve">75% of new petrochemical projects requiring sustainability-focused Chemical Engineers</w:t>
      </w:r>
    </w:p>
    <w:p>
      <w:pPr>
        <w:numPr>
          <w:ilvl w:val="0"/>
          <w:numId w:val="1004"/>
        </w:numPr>
        <w:pStyle w:val="Compact"/>
      </w:pPr>
      <w:r>
        <w:t xml:space="preserve">Rising demand for engineers skilled in digital twin technology for process optimization (addressing current skill gaps)</w:t>
      </w:r>
    </w:p>
    <w:p>
      <w:pPr>
        <w:pStyle w:val="FirstParagraph"/>
      </w:pPr>
      <w:r>
        <w:rPr>
          <w:bCs/>
          <w:b/>
        </w:rPr>
        <w:t xml:space="preserve">Strategic Recommendations:</w:t>
      </w:r>
    </w:p>
    <w:p>
      <w:pPr>
        <w:numPr>
          <w:ilvl w:val="0"/>
          <w:numId w:val="1005"/>
        </w:numPr>
        <w:pStyle w:val="Compact"/>
      </w:pPr>
      <w:r>
        <w:t xml:space="preserve">Allocate 30% of sales budget to Buenos Aires market development, targeting petrochemical and agrochemical verticals.</w:t>
      </w:r>
    </w:p>
    <w:p>
      <w:pPr>
        <w:numPr>
          <w:ilvl w:val="0"/>
          <w:numId w:val="1005"/>
        </w:numPr>
        <w:pStyle w:val="Compact"/>
      </w:pPr>
      <w:r>
        <w:t xml:space="preserve">Establish a dedicated Argentina Buenos Aires Technical Advisory Board with local industry leaders (e.g., CQEA representatives) to co-develop service offerings.</w:t>
      </w:r>
    </w:p>
    <w:p>
      <w:pPr>
        <w:numPr>
          <w:ilvl w:val="0"/>
          <w:numId w:val="1005"/>
        </w:numPr>
        <w:pStyle w:val="Compact"/>
      </w:pPr>
      <w:r>
        <w:t xml:space="preserve">Launch a "Certified Chemical Engineer for Argentina" certification program in partnership with UNBA, enhancing credibility and reducing sales cycles.</w:t>
      </w:r>
    </w:p>
    <w:bookmarkEnd w:id="25"/>
    <w:bookmarkStart w:id="26" w:name="vii.-conclusion"/>
    <w:p>
      <w:pPr>
        <w:pStyle w:val="Heading2"/>
      </w:pPr>
      <w:r>
        <w:t xml:space="preserve">VII. Conclusion</w:t>
      </w:r>
    </w:p>
    <w:p>
      <w:pPr>
        <w:pStyle w:val="FirstParagraph"/>
      </w:pPr>
      <w:r>
        <w:t xml:space="preserve">The Sales Report unequivocally demonstrates that specialized</w:t>
      </w:r>
      <w:r>
        <w:t xml:space="preserve"> </w:t>
      </w:r>
      <w:r>
        <w:rPr>
          <w:iCs/>
          <w:i/>
        </w:rPr>
        <w:t xml:space="preserve">Chemical Engineer</w:t>
      </w:r>
      <w:r>
        <w:t xml:space="preserve"> </w:t>
      </w:r>
      <w:r>
        <w:t xml:space="preserve">expertise is the cornerstone of competitive success in the Argentina Buenos Aires market. Our data-driven approach to client engagement, regulatory alignment, and cultural adaptation has positioned us as a preferred partner for industrial innovation. As Argentina's chemical sector continues its recovery and expansion under new environmental policies, our focus on delivering locally attuned Chemical Engineering solutions will directly translate into sustained revenue growth and market leadership in the region. We project a 22% YoY increase in Chemical Engineer service sales within Argentina Buenos Aires by Q4 2024 through the implementation of these strategies.</w:t>
      </w:r>
    </w:p>
    <w:p>
      <w:pPr>
        <w:pStyle w:val="BodyText"/>
      </w:pPr>
      <w:r>
        <w:rPr>
          <w:bCs/>
          <w:b/>
        </w:rPr>
        <w:t xml:space="preserve">Prepared By:</w:t>
      </w:r>
      <w:r>
        <w:t xml:space="preserve"> </w:t>
      </w:r>
      <w:r>
        <w:t xml:space="preserve">Global Sales Intelligence Unit</w:t>
      </w:r>
      <w:r>
        <w:br/>
      </w:r>
      <w:r>
        <w:rPr>
          <w:bCs/>
          <w:b/>
        </w:rPr>
        <w:t xml:space="preserve">Contact:</w:t>
      </w:r>
      <w:r>
        <w:t xml:space="preserve"> </w:t>
      </w:r>
      <w:r>
        <w:t xml:space="preserve">sales.intelligence@globaleng.com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Chemical Engineer Market Analysis - Argentina Buenos Aires</dc:title>
  <dc:creator/>
  <dc:language>en</dc:language>
  <cp:keywords/>
  <dcterms:created xsi:type="dcterms:W3CDTF">2026-06-03T04:39:51Z</dcterms:created>
  <dcterms:modified xsi:type="dcterms:W3CDTF">2026-06-03T04:39:51Z</dcterms:modified>
</cp:coreProperties>
</file>

<file path=docProps/custom.xml><?xml version="1.0" encoding="utf-8"?>
<Properties xmlns="http://schemas.openxmlformats.org/officeDocument/2006/custom-properties" xmlns:vt="http://schemas.openxmlformats.org/officeDocument/2006/docPropsVTypes"/>
</file>