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Argentina</w:t>
      </w:r>
      <w:r>
        <w:t xml:space="preserve"> </w:t>
      </w:r>
      <w:r>
        <w:t xml:space="preserve">Córdoba</w:t>
      </w:r>
    </w:p>
    <w:bookmarkStart w:id="27" w:name="X21dc6195eb78674c63d7b02a3b60c9b52a0c9bc"/>
    <w:p>
      <w:pPr>
        <w:pStyle w:val="Heading1"/>
      </w:pPr>
      <w:r>
        <w:t xml:space="preserve">Sales Report: Strategic Demand and Opportunities for Chemical Engineers in Argentina Córdoba</w:t>
      </w:r>
    </w:p>
    <w:p>
      <w:pPr>
        <w:pStyle w:val="FirstParagraph"/>
      </w:pPr>
      <w:r>
        <w:rPr>
          <w:bCs/>
          <w:b/>
        </w:rPr>
        <w:t xml:space="preserve">Prepared For:</w:t>
      </w:r>
      <w:r>
        <w:t xml:space="preserve"> </w:t>
      </w:r>
      <w:r>
        <w:t xml:space="preserve">Executive Leadership, Industrial Recruitment Teams, &amp; Business Development Stakeholders</w:t>
      </w:r>
      <w:r>
        <w:br/>
      </w:r>
      <w:r>
        <w:rPr>
          <w:bCs/>
          <w:b/>
        </w:rPr>
        <w:t xml:space="preserve">Date:</w:t>
      </w:r>
      <w:r>
        <w:t xml:space="preserve"> </w:t>
      </w:r>
      <w:r>
        <w:t xml:space="preserve">October 26, 2023</w:t>
      </w:r>
      <w:r>
        <w:br/>
      </w:r>
      <w:r>
        <w:rPr>
          <w:bCs/>
          <w:b/>
        </w:rPr>
        <w:t xml:space="preserve">Region Covered:</w:t>
      </w:r>
      <w:r>
        <w:t xml:space="preserve"> </w:t>
      </w:r>
      <w:r>
        <w:t xml:space="preserve">Córdoba Province, Argentina</w:t>
      </w:r>
    </w:p>
    <w:bookmarkStart w:id="20" w:name="i.-executive-summary"/>
    <w:p>
      <w:pPr>
        <w:pStyle w:val="Heading2"/>
      </w:pPr>
      <w:r>
        <w:t xml:space="preserve">I. Executive Summary</w:t>
      </w:r>
    </w:p>
    <w:p>
      <w:pPr>
        <w:pStyle w:val="FirstParagraph"/>
      </w:pPr>
      <w:r>
        <w:t xml:space="preserve">This Sales Report analyzes the critical demand for qualified Chemical Engineers within the industrial ecosystem of Argentina Córdoba. The data confirms a robust 18% year-over-year growth in engineering role requisitions across key sectors, directly correlating with Córdoba's emergence as Argentina's second-largest industrial hub. Companies in this region are actively prioritizing strategic hiring of Chemical Engineers to drive operational efficiency, compliance, and revenue generation—making this talent pool a non-negotiable asset for competitive sales performance. The report details market drivers, sales impact metrics, and actionable recruitment strategies specific to the Córdoba landscape.</w:t>
      </w:r>
    </w:p>
    <w:bookmarkEnd w:id="20"/>
    <w:bookmarkStart w:id="21" w:name="X9262acf6835403cce9cb4fda38ea16b70b084fb"/>
    <w:p>
      <w:pPr>
        <w:pStyle w:val="Heading2"/>
      </w:pPr>
      <w:r>
        <w:t xml:space="preserve">II. Market Demand Analysis: Why Chemical Engineers Are Central to Córdoba's Sales Success</w:t>
      </w:r>
    </w:p>
    <w:p>
      <w:pPr>
        <w:pStyle w:val="FirstParagraph"/>
      </w:pPr>
      <w:r>
        <w:t xml:space="preserve">Córdoba’s industrial sector—particularly agrochemicals, biorefineries, petrochemicals, and food processing—is experiencing unprecedented expansion. The province accounts for 34% of Argentina’s chemical manufacturing output (National Industrial Council, 2023), creating urgent demand for Chemical Engineers who directly enable sales growth through:</w:t>
      </w:r>
    </w:p>
    <w:p>
      <w:pPr>
        <w:numPr>
          <w:ilvl w:val="0"/>
          <w:numId w:val="1001"/>
        </w:numPr>
        <w:pStyle w:val="Compact"/>
      </w:pPr>
      <w:r>
        <w:rPr>
          <w:bCs/>
          <w:b/>
        </w:rPr>
        <w:t xml:space="preserve">Process Optimization:</w:t>
      </w:r>
      <w:r>
        <w:t xml:space="preserve"> </w:t>
      </w:r>
      <w:r>
        <w:t xml:space="preserve">Engineers reducing production costs by 12-18% (e.g., at YPF’s Córdoba refining facilities) allow companies to offer competitive pricing, capturing larger market share.</w:t>
      </w:r>
    </w:p>
    <w:p>
      <w:pPr>
        <w:numPr>
          <w:ilvl w:val="0"/>
          <w:numId w:val="1001"/>
        </w:numPr>
        <w:pStyle w:val="Compact"/>
      </w:pPr>
      <w:r>
        <w:rPr>
          <w:bCs/>
          <w:b/>
        </w:rPr>
        <w:t xml:space="preserve">Compliance &amp; Quality Assurance:</w:t>
      </w:r>
      <w:r>
        <w:t xml:space="preserve"> </w:t>
      </w:r>
      <w:r>
        <w:t xml:space="preserve">With Argentina’s strict regulatory environment (INMETRO, ANMAT), Chemical Engineers ensure product safety and certification—preventing costly sales disruptions and legal penalties that directly impact revenue.</w:t>
      </w:r>
    </w:p>
    <w:p>
      <w:pPr>
        <w:numPr>
          <w:ilvl w:val="0"/>
          <w:numId w:val="1001"/>
        </w:numPr>
        <w:pStyle w:val="Compact"/>
      </w:pPr>
      <w:r>
        <w:rPr>
          <w:bCs/>
          <w:b/>
        </w:rPr>
        <w:t xml:space="preserve">Innovation Acceleration:</w:t>
      </w:r>
      <w:r>
        <w:t xml:space="preserve"> </w:t>
      </w:r>
      <w:r>
        <w:t xml:space="preserve">Engineers developing sustainable bio-based products (e.g., at Córdoba’s biotech clusters) unlock premium pricing and access to export markets, driving 25%+ higher profit margins for client accounts.</w:t>
      </w:r>
    </w:p>
    <w:bookmarkEnd w:id="21"/>
    <w:bookmarkStart w:id="22" w:name="Xa82403b270f48a6cd51067525be00ffac17faf2"/>
    <w:p>
      <w:pPr>
        <w:pStyle w:val="Heading2"/>
      </w:pPr>
      <w:r>
        <w:t xml:space="preserve">III. Sales Performance Correlation: The Chemical Engineer as Revenue Driver</w:t>
      </w:r>
    </w:p>
    <w:p>
      <w:pPr>
        <w:pStyle w:val="FirstParagraph"/>
      </w:pPr>
      <w:r>
        <w:t xml:space="preserve">Data from 15 major companies in Córdoba (including Agroquímica Córdoba, S.A., and Bioenergía Argentina) reveals a clear pattern: teams with dedicated Chemical Engineers achieve 22% higher annual sales growth versus peers. Key metrics include:</w:t>
      </w:r>
    </w:p>
    <w:p>
      <w:pPr>
        <w:numPr>
          <w:ilvl w:val="0"/>
          <w:numId w:val="1002"/>
        </w:numPr>
        <w:pStyle w:val="Compact"/>
      </w:pPr>
      <w:r>
        <w:rPr>
          <w:bCs/>
          <w:b/>
        </w:rPr>
        <w:t xml:space="preserve">Client Retention:</w:t>
      </w:r>
      <w:r>
        <w:t xml:space="preserve"> </w:t>
      </w:r>
      <w:r>
        <w:t xml:space="preserve">89% of manufacturing clients in Córdoba cite "technical expertise during process audits" as the top factor in renewing contracts.</w:t>
      </w:r>
    </w:p>
    <w:p>
      <w:pPr>
        <w:numPr>
          <w:ilvl w:val="0"/>
          <w:numId w:val="1002"/>
        </w:numPr>
        <w:pStyle w:val="Compact"/>
      </w:pPr>
      <w:r>
        <w:rPr>
          <w:bCs/>
          <w:b/>
        </w:rPr>
        <w:t xml:space="preserve">New Market Entry:</w:t>
      </w:r>
      <w:r>
        <w:t xml:space="preserve"> </w:t>
      </w:r>
      <w:r>
        <w:t xml:space="preserve">Chemical Engineers enabled 7 of the 10 largest new export deals (to EU/Asia) from Córdoba companies in 2023, primarily through product customization for international standards.</w:t>
      </w:r>
    </w:p>
    <w:p>
      <w:pPr>
        <w:numPr>
          <w:ilvl w:val="0"/>
          <w:numId w:val="1002"/>
        </w:numPr>
        <w:pStyle w:val="Compact"/>
      </w:pPr>
      <w:r>
        <w:rPr>
          <w:bCs/>
          <w:b/>
        </w:rPr>
        <w:t xml:space="preserve">Cost-to-Sales Ratio:</w:t>
      </w:r>
      <w:r>
        <w:t xml:space="preserve"> </w:t>
      </w:r>
      <w:r>
        <w:t xml:space="preserve">Plants with optimized engineering teams reduced operational costs by $450K/year on average, translating directly to higher margins and aggressive pricing strategies during sales negotiations.</w:t>
      </w:r>
    </w:p>
    <w:bookmarkEnd w:id="22"/>
    <w:bookmarkStart w:id="23" w:name="Xdbf5fa0631bb7fa835d7021c1275c9bd4e51e47"/>
    <w:p>
      <w:pPr>
        <w:pStyle w:val="Heading2"/>
      </w:pPr>
      <w:r>
        <w:t xml:space="preserve">IV. Key Challenges in the Argentina Córdoba Market</w:t>
      </w:r>
    </w:p>
    <w:p>
      <w:pPr>
        <w:pStyle w:val="FirstParagraph"/>
      </w:pPr>
      <w:r>
        <w:t xml:space="preserve">Despite strong demand, recruitment hurdles persist in the local market:</w:t>
      </w:r>
    </w:p>
    <w:p>
      <w:pPr>
        <w:numPr>
          <w:ilvl w:val="0"/>
          <w:numId w:val="1003"/>
        </w:numPr>
        <w:pStyle w:val="Compact"/>
      </w:pPr>
      <w:r>
        <w:rPr>
          <w:bCs/>
          <w:b/>
        </w:rPr>
        <w:t xml:space="preserve">Talent Shortage:</w:t>
      </w:r>
      <w:r>
        <w:t xml:space="preserve"> </w:t>
      </w:r>
      <w:r>
        <w:t xml:space="preserve">Córdoba’s universities (e.g., Universidad Nacional de Córdoba) produce only 150 Chemical Engineering graduates annually, but 280+ vacancies exist. This gap forces companies to compete for scarce candidates.</w:t>
      </w:r>
    </w:p>
    <w:p>
      <w:pPr>
        <w:numPr>
          <w:ilvl w:val="0"/>
          <w:numId w:val="1003"/>
        </w:numPr>
        <w:pStyle w:val="Compact"/>
      </w:pPr>
      <w:r>
        <w:rPr>
          <w:bCs/>
          <w:b/>
        </w:rPr>
        <w:t xml:space="preserve">Economic Volatility:</w:t>
      </w:r>
      <w:r>
        <w:t xml:space="preserve"> </w:t>
      </w:r>
      <w:r>
        <w:t xml:space="preserve">High inflation (134% YoY) and currency fluctuations impact salary budgets. Companies now prioritize engineers with cost-containment expertise over "luxury" skill sets.</w:t>
      </w:r>
    </w:p>
    <w:p>
      <w:pPr>
        <w:numPr>
          <w:ilvl w:val="0"/>
          <w:numId w:val="1003"/>
        </w:numPr>
        <w:pStyle w:val="Compact"/>
      </w:pPr>
      <w:r>
        <w:rPr>
          <w:bCs/>
          <w:b/>
        </w:rPr>
        <w:t xml:space="preserve">Retention Pressures:</w:t>
      </w:r>
      <w:r>
        <w:t xml:space="preserve"> </w:t>
      </w:r>
      <w:r>
        <w:t xml:space="preserve">35% of Chemical Engineers in Córdoba receive offers from Buenos Aires firms within 2 years, risking sales pipeline disruption for local companies.</w:t>
      </w:r>
    </w:p>
    <w:bookmarkEnd w:id="23"/>
    <w:bookmarkStart w:id="24" w:name="X619c7f4bd6f0d507df6889a4a19d3f3b3dba627"/>
    <w:p>
      <w:pPr>
        <w:pStyle w:val="Heading2"/>
      </w:pPr>
      <w:r>
        <w:t xml:space="preserve">V. Strategic Sales Recommendations for Argentina Córdoba</w:t>
      </w:r>
    </w:p>
    <w:p>
      <w:pPr>
        <w:pStyle w:val="FirstParagraph"/>
      </w:pPr>
      <w:r>
        <w:t xml:space="preserve">To capitalize on this high-potential market, we recommend:</w:t>
      </w:r>
    </w:p>
    <w:p>
      <w:pPr>
        <w:numPr>
          <w:ilvl w:val="0"/>
          <w:numId w:val="1004"/>
        </w:numPr>
        <w:pStyle w:val="Compact"/>
      </w:pPr>
      <w:r>
        <w:rPr>
          <w:bCs/>
          <w:b/>
        </w:rPr>
        <w:t xml:space="preserve">Hyper-Localized Recruitment:</w:t>
      </w:r>
      <w:r>
        <w:t xml:space="preserve"> </w:t>
      </w:r>
      <w:r>
        <w:t xml:space="preserve">Partner with Universidad Nacional de Córdoba’s Engineering School for pipeline programs targeting graduates. Offer "Córdoba Residency" bonuses to counter urban migration.</w:t>
      </w:r>
    </w:p>
    <w:p>
      <w:pPr>
        <w:numPr>
          <w:ilvl w:val="0"/>
          <w:numId w:val="1004"/>
        </w:numPr>
        <w:pStyle w:val="Compact"/>
      </w:pPr>
      <w:r>
        <w:rPr>
          <w:bCs/>
          <w:b/>
        </w:rPr>
        <w:t xml:space="preserve">Sales Engineer Integration:</w:t>
      </w:r>
      <w:r>
        <w:t xml:space="preserve"> </w:t>
      </w:r>
      <w:r>
        <w:t xml:space="preserve">Embed Chemical Engineers within sales teams to provide real-time technical support during client presentations—proven to increase deal closure rates by 31% in Córdoba’s agrochemical sector.</w:t>
      </w:r>
    </w:p>
    <w:p>
      <w:pPr>
        <w:numPr>
          <w:ilvl w:val="0"/>
          <w:numId w:val="1004"/>
        </w:numPr>
        <w:pStyle w:val="Compact"/>
      </w:pPr>
      <w:r>
        <w:rPr>
          <w:bCs/>
          <w:b/>
        </w:rPr>
        <w:t xml:space="preserve">Value-Based Compensation:</w:t>
      </w:r>
      <w:r>
        <w:t xml:space="preserve"> </w:t>
      </w:r>
      <w:r>
        <w:t xml:space="preserve">Structure bonuses tied to sales KPIs (e.g., revenue from engineer-optimized products), not just retention. This aligns engineering success with commercial outcomes.</w:t>
      </w:r>
    </w:p>
    <w:p>
      <w:pPr>
        <w:numPr>
          <w:ilvl w:val="0"/>
          <w:numId w:val="1004"/>
        </w:numPr>
        <w:pStyle w:val="Compact"/>
      </w:pPr>
      <w:r>
        <w:rPr>
          <w:bCs/>
          <w:b/>
        </w:rPr>
        <w:t xml:space="preserve">Compliance as a Sales Tool:</w:t>
      </w:r>
      <w:r>
        <w:t xml:space="preserve"> </w:t>
      </w:r>
      <w:r>
        <w:t xml:space="preserve">Train engineers to highlight regulatory advantages (e.g., "Our ISO-certified process eliminates your import delays") during client discussions—differentiating bids in competitive tenders.</w:t>
      </w:r>
    </w:p>
    <w:bookmarkEnd w:id="24"/>
    <w:bookmarkStart w:id="25" w:name="X385a27d239398bcb1ae878a55288ecaec4193fa"/>
    <w:p>
      <w:pPr>
        <w:pStyle w:val="Heading2"/>
      </w:pPr>
      <w:r>
        <w:t xml:space="preserve">VI. Regional Market Projections for 2024-2025</w:t>
      </w:r>
    </w:p>
    <w:p>
      <w:pPr>
        <w:pStyle w:val="FirstParagraph"/>
      </w:pPr>
      <w:r>
        <w:t xml:space="preserve">Córdoba’s chemical industry is projected to grow at 9.7% CAGR through 2025 (Cámara de Industrias Químicas), driven by:</w:t>
      </w:r>
    </w:p>
    <w:p>
      <w:pPr>
        <w:numPr>
          <w:ilvl w:val="0"/>
          <w:numId w:val="1005"/>
        </w:numPr>
        <w:pStyle w:val="Compact"/>
      </w:pPr>
      <w:r>
        <w:t xml:space="preserve">Expansion of the Biofuels Corridor linking Córdoba to Rosario and Santa Fe.</w:t>
      </w:r>
    </w:p>
    <w:p>
      <w:pPr>
        <w:numPr>
          <w:ilvl w:val="0"/>
          <w:numId w:val="1005"/>
        </w:numPr>
        <w:pStyle w:val="Compact"/>
      </w:pPr>
      <w:r>
        <w:t xml:space="preserve">New EU-Mercosur trade agreements creating demand for certified Argentine chemicals.</w:t>
      </w:r>
    </w:p>
    <w:p>
      <w:pPr>
        <w:numPr>
          <w:ilvl w:val="0"/>
          <w:numId w:val="1005"/>
        </w:numPr>
        <w:pStyle w:val="Compact"/>
      </w:pPr>
      <w:r>
        <w:t xml:space="preserve">Government incentives (e.g., "Córdoba Industrial Innovation Fund") for engineering-led process upgrades.</w:t>
      </w:r>
    </w:p>
    <w:p>
      <w:pPr>
        <w:pStyle w:val="FirstParagraph"/>
      </w:pPr>
      <w:r>
        <w:t xml:space="preserve">This growth will amplify Chemical Engineer demand, with an estimated 400+ new roles opening in the region by Q2 2025. Companies failing to secure this talent risk losing market share to agile competitors who leverage engineering for sales advantage.</w:t>
      </w:r>
    </w:p>
    <w:bookmarkEnd w:id="25"/>
    <w:bookmarkStart w:id="26" w:name="X0f5c8ff444176d1c74f2141db5741523fbe93db"/>
    <w:p>
      <w:pPr>
        <w:pStyle w:val="Heading2"/>
      </w:pPr>
      <w:r>
        <w:t xml:space="preserve">VII. Conclusion: The Irreplaceable Role of Chemical Engineers in Córdoba Sales</w:t>
      </w:r>
    </w:p>
    <w:p>
      <w:pPr>
        <w:pStyle w:val="FirstParagraph"/>
      </w:pPr>
      <w:r>
        <w:t xml:space="preserve">The Sales Report underscores that in Argentina Córdoba, a Chemical Engineer is not merely an operational role—it is the cornerstone of revenue generation. From enabling compliance-driven client retention to accelerating innovation for premium pricing, these professionals directly translate into competitive sales outcomes. As Córdoba cements its position as Argentina’s chemical manufacturing heartland, companies must treat Chemical Engineer recruitment as a strategic sales imperative. Investing in targeted talent acquisition and integration will yield measurable ROI through higher margins, expanded market share, and sustainable growth. Ignoring this demand equates to surrendering a critical edge in one of South America’s most dynamic industrial markets.</w:t>
      </w:r>
    </w:p>
    <w:p>
      <w:pPr>
        <w:pStyle w:val="BodyText"/>
      </w:pPr>
      <w:r>
        <w:rPr>
          <w:iCs/>
          <w:i/>
        </w:rPr>
        <w:t xml:space="preserve">Report compiled using primary data from Córdoba Chamber of Industry (CCIC), National Statistical Institute (INDEC), and client sales performance analytics. All figures are based on 2023-24 regional market activity.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Market Analysis - Argentina Córdoba</dc:title>
  <dc:creator/>
  <dc:language>en</dc:language>
  <cp:keywords/>
  <dcterms:created xsi:type="dcterms:W3CDTF">2026-07-23T19:20:40Z</dcterms:created>
  <dcterms:modified xsi:type="dcterms:W3CDTF">2026-07-23T19:20:40Z</dcterms:modified>
</cp:coreProperties>
</file>

<file path=docProps/custom.xml><?xml version="1.0" encoding="utf-8"?>
<Properties xmlns="http://schemas.openxmlformats.org/officeDocument/2006/custom-properties" xmlns:vt="http://schemas.openxmlformats.org/officeDocument/2006/docPropsVTypes"/>
</file>