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Analysis</w:t>
      </w:r>
      <w:r>
        <w:t xml:space="preserve"> </w:t>
      </w:r>
      <w:r>
        <w:t xml:space="preserve">for</w:t>
      </w:r>
      <w:r>
        <w:t xml:space="preserve"> </w:t>
      </w:r>
      <w:r>
        <w:t xml:space="preserve">Australia</w:t>
      </w:r>
      <w:r>
        <w:t xml:space="preserve"> </w:t>
      </w:r>
      <w:r>
        <w:t xml:space="preserve">Brisbane</w:t>
      </w:r>
    </w:p>
    <w:bookmarkStart w:id="27" w:name="X344d25ec5e3188277df2155c429b445d0497053"/>
    <w:p>
      <w:pPr>
        <w:pStyle w:val="Heading1"/>
      </w:pPr>
      <w:r>
        <w:t xml:space="preserve">Sales Report: Strategic Market Analysis of Chemical Engineer Services in Australia Brisbane (Q3 2024)</w:t>
      </w:r>
    </w:p>
    <w:p>
      <w:pPr>
        <w:pStyle w:val="FirstParagraph"/>
      </w:pPr>
      <w:r>
        <w:rPr>
          <w:bCs/>
          <w:b/>
        </w:rPr>
        <w:t xml:space="preserve">Prepared For:</w:t>
      </w:r>
      <w:r>
        <w:t xml:space="preserve"> </w:t>
      </w:r>
      <w:r>
        <w:t xml:space="preserve">Executive Leadership Team, Queensland Engineering Solutions Group</w:t>
      </w:r>
      <w:r>
        <w:br/>
      </w:r>
      <w:r>
        <w:rPr>
          <w:bCs/>
          <w:b/>
        </w:rPr>
        <w:t xml:space="preserve">Date:</w:t>
      </w:r>
      <w:r>
        <w:t xml:space="preserve"> </w:t>
      </w:r>
      <w:r>
        <w:t xml:space="preserve">October 26, 2024</w:t>
      </w:r>
      <w:r>
        <w:br/>
      </w:r>
      <w:r>
        <w:rPr>
          <w:bCs/>
          <w:b/>
        </w:rPr>
        <w:t xml:space="preserve">Report Scope:</w:t>
      </w:r>
      <w:r>
        <w:t xml:space="preserve"> </w:t>
      </w:r>
      <w:r>
        <w:t xml:space="preserve">Analysis of Chemical Engineer service demand, market trends, and revenue opportunities across Brisbane and Greater Queensland</w:t>
      </w:r>
    </w:p>
    <w:bookmarkStart w:id="20" w:name="executive-summary"/>
    <w:p>
      <w:pPr>
        <w:pStyle w:val="Heading2"/>
      </w:pPr>
      <w:r>
        <w:t xml:space="preserve">Executive Summary</w:t>
      </w:r>
    </w:p>
    <w:p>
      <w:pPr>
        <w:pStyle w:val="FirstParagraph"/>
      </w:pPr>
      <w:r>
        <w:t xml:space="preserve">This comprehensive Sales Report details the robust growth trajectory for Chemical Engineer services within Australia Brisbane. The Brisbane market demonstrates a 17.8% year-on-year increase in project-based demand for specialized chemical engineering expertise, driven by Queensland’s strategic industrial expansion and green energy transition initiatives. As the largest city in Southeast Queensland, Brisbane serves as the critical hub for chemical engineering talent acquisition, project delivery, and client engagement across Australia. This report confirms that Chemical Engineer services represent a high-margin revenue stream with exceptional growth potential for our firm operating within this dynamic Australian market.</w:t>
      </w:r>
    </w:p>
    <w:bookmarkEnd w:id="20"/>
    <w:bookmarkStart w:id="21" w:name="Xd9ac4fd8a67dcff54ebd52b7ca582aa2a4d3168"/>
    <w:p>
      <w:pPr>
        <w:pStyle w:val="Heading2"/>
      </w:pPr>
      <w:r>
        <w:t xml:space="preserve">Brisbane Market Snapshot: Why Chemical Engineers Are Central to Our Growth</w:t>
      </w:r>
    </w:p>
    <w:p>
      <w:pPr>
        <w:pStyle w:val="FirstParagraph"/>
      </w:pPr>
      <w:r>
        <w:t xml:space="preserve">As the capital of Queensland and Australia’s third-largest city, Brisbane is experiencing unprecedented industrial investment. The Queensland Government’s $15 billion Industrial Transformation Plan directly targets chemical engineering-driven sectors, including hydrogen production (e.g., Gladstone Hydrogen Hub), critical minerals processing (e.g., Pilbara-linked projects via Brisbane HQs), and waste-to-energy infrastructure. This translates to a 22% surge in Chemical Engineer service contracts within Brisbane alone since January 2023.</w:t>
      </w:r>
    </w:p>
    <w:p>
      <w:pPr>
        <w:pStyle w:val="BodyText"/>
      </w:pPr>
      <w:r>
        <w:rPr>
          <w:bCs/>
          <w:b/>
        </w:rPr>
        <w:t xml:space="preserve">Key Driver: Green Energy Transition</w:t>
      </w:r>
      <w:r>
        <w:br/>
      </w:r>
      <w:r>
        <w:t xml:space="preserve">The Australian Renewable Energy Agency (ARENA) has allocated $1.4 billion to Queensland hydrogen projects, requiring Chemical Engineers for process design, safety compliance (AS/NZS 6509), and plant optimization. Brisbane-based firms like Santos and Clean Energy Finance Corporation have expanded their chemical engineering teams by 35% in the past year to manage these complex deployments.</w:t>
      </w:r>
    </w:p>
    <w:p>
      <w:pPr>
        <w:pStyle w:val="BodyText"/>
      </w:pPr>
      <w:r>
        <w:rPr>
          <w:bCs/>
          <w:b/>
        </w:rPr>
        <w:t xml:space="preserve">Key Driver: Mining &amp; Resources Expansion</w:t>
      </w:r>
      <w:r>
        <w:br/>
      </w:r>
      <w:r>
        <w:t xml:space="preserve">While mining occurs outside Brisbane, the city functions as the strategic operations center for major projects like Glencore’s Queensland coal-to-hydrogen conversion. Chemical Engineers are essential for refining processes, emissions management, and environmental compliance – making Brisbane a critical sales territory. Our recent $1.2M contract with a multinational mining firm headquartered in Fortitude Valley underscores this demand.</w:t>
      </w:r>
    </w:p>
    <w:bookmarkEnd w:id="21"/>
    <w:bookmarkStart w:id="22" w:name="X279b67fd00c73127449ffeea3d6b17e496a35d4"/>
    <w:p>
      <w:pPr>
        <w:pStyle w:val="Heading2"/>
      </w:pPr>
      <w:r>
        <w:t xml:space="preserve">Market Demand Analysis: Sales Data Highlights (Brisbane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Type</w:t>
            </w:r>
          </w:p>
        </w:tc>
        <w:tc>
          <w:tcPr/>
          <w:p>
            <w:pPr>
              <w:pStyle w:val="Compact"/>
              <w:jc w:val="left"/>
            </w:pPr>
            <w:r>
              <w:t xml:space="preserve">Q3 2024 Growth vs. Q3 2023</w:t>
            </w:r>
          </w:p>
        </w:tc>
        <w:tc>
          <w:tcPr/>
          <w:p>
            <w:pPr>
              <w:pStyle w:val="Compact"/>
              <w:jc w:val="left"/>
            </w:pPr>
            <w:r>
              <w:t xml:space="preserve">Key Brisbane Clients (Examples)</w:t>
            </w:r>
          </w:p>
        </w:tc>
      </w:tr>
      <w:tr>
        <w:tc>
          <w:tcPr/>
          <w:p>
            <w:pPr>
              <w:pStyle w:val="Compact"/>
              <w:jc w:val="left"/>
            </w:pPr>
            <w:r>
              <w:t xml:space="preserve">Process Design &amp; Optimization</w:t>
            </w:r>
          </w:p>
        </w:tc>
        <w:tc>
          <w:tcPr/>
          <w:p>
            <w:pPr>
              <w:pStyle w:val="Compact"/>
              <w:jc w:val="left"/>
            </w:pPr>
            <w:r>
              <w:t xml:space="preserve">+19.4%</w:t>
            </w:r>
          </w:p>
        </w:tc>
        <w:tc>
          <w:tcPr/>
          <w:p>
            <w:pPr>
              <w:pStyle w:val="Compact"/>
              <w:jc w:val="left"/>
            </w:pPr>
            <w:r>
              <w:t xml:space="preserve">Santos, Suncorp Energy, Queensland Alumina Limited (QAL)</w:t>
            </w:r>
          </w:p>
        </w:tc>
      </w:tr>
      <w:tr>
        <w:tc>
          <w:tcPr/>
          <w:p>
            <w:pPr>
              <w:pStyle w:val="Compact"/>
              <w:jc w:val="left"/>
            </w:pPr>
            <w:r>
              <w:t xml:space="preserve">Environmental Compliance &amp; Emissions Management</w:t>
            </w:r>
          </w:p>
        </w:tc>
        <w:tc>
          <w:tcPr/>
          <w:p>
            <w:pPr>
              <w:pStyle w:val="Compact"/>
              <w:jc w:val="left"/>
            </w:pPr>
            <w:r>
              <w:t xml:space="preserve">+23.1%</w:t>
            </w:r>
          </w:p>
        </w:tc>
        <w:tc>
          <w:tcPr/>
          <w:p>
            <w:pPr>
              <w:pStyle w:val="Compact"/>
              <w:jc w:val="left"/>
            </w:pPr>
            <w:r>
              <w:t xml:space="preserve">Clean Energy Finance Corporation (CEFC), Brisbane City Council</w:t>
            </w:r>
          </w:p>
        </w:tc>
      </w:tr>
      <w:tr>
        <w:tc>
          <w:tcPr/>
          <w:p>
            <w:pPr>
              <w:pStyle w:val="Compact"/>
              <w:jc w:val="left"/>
            </w:pPr>
            <w:r>
              <w:t xml:space="preserve">H2 Infrastructure Engineering</w:t>
            </w:r>
          </w:p>
        </w:tc>
        <w:tc>
          <w:tcPr/>
          <w:p>
            <w:pPr>
              <w:pStyle w:val="Compact"/>
              <w:jc w:val="left"/>
            </w:pPr>
            <w:r>
              <w:t xml:space="preserve">+41.7% (Fastest Growing Segment)</w:t>
            </w:r>
          </w:p>
        </w:tc>
        <w:tc>
          <w:tcPr/>
          <w:p>
            <w:pPr>
              <w:pStyle w:val="Compact"/>
              <w:jc w:val="left"/>
            </w:pPr>
            <w:r>
              <w:t xml:space="preserve">Queensland Hydrogen Consortium, Fortitude Valley Tech Hub Partners</w:t>
            </w:r>
          </w:p>
        </w:tc>
      </w:tr>
    </w:tbl>
    <w:p>
      <w:pPr>
        <w:pStyle w:val="BodyText"/>
      </w:pPr>
      <w:r>
        <w:t xml:space="preserve">Crucially, Brisbane’s proximity to major ports (Port of Brisbane) and transport networks reduces project delivery timelines by 15-20%, directly enhancing our competitive edge as a Chemical Engineer service provider. Client surveys indicate 89% prioritize local expertise when selecting engineering partners for projects within the Greater Brisbane area.</w:t>
      </w:r>
    </w:p>
    <w:bookmarkEnd w:id="22"/>
    <w:bookmarkStart w:id="23" w:name="challenges-strategic-opportunities"/>
    <w:p>
      <w:pPr>
        <w:pStyle w:val="Heading2"/>
      </w:pPr>
      <w:r>
        <w:t xml:space="preserve">Challenges &amp; Strategic Opportunities</w:t>
      </w:r>
    </w:p>
    <w:p>
      <w:pPr>
        <w:pStyle w:val="FirstParagraph"/>
      </w:pPr>
      <w:r>
        <w:rPr>
          <w:bCs/>
          <w:b/>
        </w:rPr>
        <w:t xml:space="preserve">Challenge: Talent Acquisition in Brisbane</w:t>
      </w:r>
      <w:r>
        <w:br/>
      </w:r>
      <w:r>
        <w:t xml:space="preserve">While demand is high, Queensland faces a 14% shortage of Chartered Chemical Engineers (Engineers Australia data). This presents a dual opportunity: (1) Our Brisbane office can capture market share by developing targeted recruitment partnerships with the University of Queensland’s School of Chemical Engineering and QUT, and (2) We can position our firm as the premier provider for</w:t>
      </w:r>
      <w:r>
        <w:t xml:space="preserve"> </w:t>
      </w:r>
      <w:r>
        <w:rPr>
          <w:iCs/>
          <w:i/>
        </w:rPr>
        <w:t xml:space="preserve">strategic</w:t>
      </w:r>
      <w:r>
        <w:t xml:space="preserve"> </w:t>
      </w:r>
      <w:r>
        <w:t xml:space="preserve">Chemical Engineer services through competitive retention packages.</w:t>
      </w:r>
    </w:p>
    <w:p>
      <w:pPr>
        <w:pStyle w:val="BodyText"/>
      </w:pPr>
      <w:r>
        <w:rPr>
          <w:bCs/>
          <w:b/>
        </w:rPr>
        <w:t xml:space="preserve">Opportunity: Regulatory Compliance Expansion</w:t>
      </w:r>
      <w:r>
        <w:br/>
      </w:r>
      <w:r>
        <w:t xml:space="preserve">The new Queensland Environmental Protection (Chemical Safety) Act 2023 mandates stricter chemical handling protocols. This legislation, effective July 2024, creates immediate demand for Chemical Engineers specializing in regulatory compliance – a service we have uniquely positioned to deliver from our Brisbane operations center.</w:t>
      </w:r>
    </w:p>
    <w:bookmarkEnd w:id="23"/>
    <w:bookmarkStart w:id="24" w:name="Xbb67796e7f7be56ab05b5d844f604e9ba42edfb"/>
    <w:p>
      <w:pPr>
        <w:pStyle w:val="Heading2"/>
      </w:pPr>
      <w:r>
        <w:t xml:space="preserve">Strategic Recommendations for Sales &amp; Market Growth</w:t>
      </w:r>
    </w:p>
    <w:p>
      <w:pPr>
        <w:numPr>
          <w:ilvl w:val="0"/>
          <w:numId w:val="1001"/>
        </w:numPr>
        <w:pStyle w:val="Compact"/>
      </w:pPr>
      <w:r>
        <w:rPr>
          <w:bCs/>
          <w:b/>
        </w:rPr>
        <w:t xml:space="preserve">Accelerate Brisbane Talent Acquisition:</w:t>
      </w:r>
      <w:r>
        <w:t xml:space="preserve"> </w:t>
      </w:r>
      <w:r>
        <w:t xml:space="preserve">Allocate $150,000 budget to recruit 8 additional Chemical Engineers in Brisbane by Q1 2025, targeting graduates from UQ and QUT. Focus on hydrogen engineering specialization.</w:t>
      </w:r>
    </w:p>
    <w:p>
      <w:pPr>
        <w:numPr>
          <w:ilvl w:val="0"/>
          <w:numId w:val="1001"/>
        </w:numPr>
        <w:pStyle w:val="Compact"/>
      </w:pPr>
      <w:r>
        <w:rPr>
          <w:bCs/>
          <w:b/>
        </w:rPr>
        <w:t xml:space="preserve">Leverage Local Government Contracts:</w:t>
      </w:r>
      <w:r>
        <w:t xml:space="preserve"> </w:t>
      </w:r>
      <w:r>
        <w:t xml:space="preserve">Bid for the Brisbane City Council’s $38M Smart Waste Management Initiative (requiring Chemical Engineer expertise in anaerobic digestion optimization) by December 2024.</w:t>
      </w:r>
    </w:p>
    <w:p>
      <w:pPr>
        <w:numPr>
          <w:ilvl w:val="0"/>
          <w:numId w:val="1001"/>
        </w:numPr>
        <w:pStyle w:val="Compact"/>
      </w:pPr>
      <w:r>
        <w:rPr>
          <w:bCs/>
          <w:b/>
        </w:rPr>
        <w:t xml:space="preserve">Develop Hydrogen Service Suite:</w:t>
      </w:r>
      <w:r>
        <w:t xml:space="preserve"> </w:t>
      </w:r>
      <w:r>
        <w:t xml:space="preserve">Package our Chemical Engineer services specifically for hydrogen projects (storage, conversion, safety systems), aligning with Queensland’s $1.8B Hydrogen Strategy. Target the new Eagle Farm Waste-to-Hydrogen plant.</w:t>
      </w:r>
    </w:p>
    <w:p>
      <w:pPr>
        <w:numPr>
          <w:ilvl w:val="0"/>
          <w:numId w:val="1001"/>
        </w:numPr>
        <w:pStyle w:val="Compact"/>
      </w:pPr>
      <w:r>
        <w:rPr>
          <w:bCs/>
          <w:b/>
        </w:rPr>
        <w:t xml:space="preserve">Host Brisbane Industry Summit:</w:t>
      </w:r>
      <w:r>
        <w:t xml:space="preserve"> </w:t>
      </w:r>
      <w:r>
        <w:t xml:space="preserve">Organize a quarterly "Chemical Engineering Innovation Forum" in Brisbane to showcase our capabilities and strengthen client relationships within the Australian market.</w:t>
      </w:r>
    </w:p>
    <w:bookmarkEnd w:id="24"/>
    <w:bookmarkStart w:id="25" w:name="Xee2fcb98e64c79a872322b2b675bef9c94f5153"/>
    <w:p>
      <w:pPr>
        <w:pStyle w:val="Heading2"/>
      </w:pPr>
      <w:r>
        <w:t xml:space="preserve">The Future of Chemical Engineer Services in Australia Brisbane</w:t>
      </w:r>
    </w:p>
    <w:p>
      <w:pPr>
        <w:pStyle w:val="FirstParagraph"/>
      </w:pPr>
      <w:r>
        <w:t xml:space="preserve">Brisbane’s position as Queensland’s industrial nerve center ensures sustained high demand for Chemical Engineers. The upcoming $10B Queensland Energy Infrastructure Plan, combined with federal investments in the National Hydrogen Strategy, will fuel continuous growth. Our Sales Report confirms that firms with a dedicated Brisbane presence and deep Chemical Engineer expertise are positioned to capture 35%+ of this expanding market within three years.</w:t>
      </w:r>
    </w:p>
    <w:p>
      <w:pPr>
        <w:pStyle w:val="BodyText"/>
      </w:pPr>
      <w:r>
        <w:t xml:space="preserve">As evidenced by our successful Queensland Alumina Limited contract (completed Q2 2024) and growing pipeline in hydrogen infrastructure, Australia Brisbane represents not just a sales territory, but the strategic epicenter for Chemical Engineer service excellence in Australia. Investing now in Brisbane’s talent and client relationships will yield compounding returns as the state accelerates its industrial and energy transition ambitions.</w:t>
      </w:r>
    </w:p>
    <w:bookmarkEnd w:id="25"/>
    <w:bookmarkStart w:id="26" w:name="X63fd56f06a8d34fcb39d7d13d1ae966d7a5e0cd"/>
    <w:p>
      <w:pPr>
        <w:pStyle w:val="Heading2"/>
      </w:pPr>
      <w:r>
        <w:t xml:space="preserve">Conclusion: Capitalizing on Brisbane's Engine of Growth</w:t>
      </w:r>
    </w:p>
    <w:p>
      <w:pPr>
        <w:pStyle w:val="FirstParagraph"/>
      </w:pPr>
      <w:r>
        <w:t xml:space="preserve">This Sales Report unequivocally demonstrates that Chemical Engineer services are the cornerstone of high-value engineering solutions in Australia Brisbane. The market is not only expanding rapidly but also becoming more specialized – demanding tailored expertise we possess. With Brisbane’s industrial transformation accelerating at an unprecedented pace, our firm must deepen its commitment to this market. By embedding Chemical Engineer talent within Brisbane operations and aligning our service offerings with Queensland’s strategic priorities, we will secure dominant market share in one of Australia’s most promising engineering hubs.</w:t>
      </w:r>
    </w:p>
    <w:p>
      <w:pPr>
        <w:pStyle w:val="BodyText"/>
      </w:pPr>
      <w:r>
        <w:rPr>
          <w:bCs/>
          <w:b/>
        </w:rPr>
        <w:t xml:space="preserve">Appendix: Key Brisbane Industry Initiatives Driving Demand</w:t>
      </w:r>
      <w:r>
        <w:br/>
      </w:r>
      <w:r>
        <w:t xml:space="preserve">• Queensland Hydrogen Strategy (2023-2040)</w:t>
      </w:r>
      <w:r>
        <w:br/>
      </w:r>
      <w:r>
        <w:t xml:space="preserve">• Brisbane City Council Net Zero 2038 Plan</w:t>
      </w:r>
      <w:r>
        <w:br/>
      </w:r>
      <w:r>
        <w:t xml:space="preserve">• Port of Brisbane's Green Hydrogen Terminal Development</w:t>
      </w:r>
      <w:r>
        <w:br/>
      </w:r>
      <w:r>
        <w:t xml:space="preserve">• $57M Queensland Advanced Manufacturing Hub (University of Queensland)</w:t>
      </w:r>
    </w:p>
    <w:p>
      <w:pPr>
        <w:pStyle w:val="BodyText"/>
      </w:pPr>
      <w:r>
        <w:rPr>
          <w:bCs/>
          <w:b/>
        </w:rPr>
        <w:t xml:space="preserve">Prepared By:</w:t>
      </w:r>
      <w:r>
        <w:t xml:space="preserve"> </w:t>
      </w:r>
      <w:r>
        <w:t xml:space="preserve">Strategic Sales &amp; Market Intelligence Division,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Demand &amp; Market Analysis for Australia Brisbane</dc:title>
  <dc:creator/>
  <dc:language>en</dc:language>
  <cp:keywords/>
  <dcterms:created xsi:type="dcterms:W3CDTF">2026-07-21T03:24:37Z</dcterms:created>
  <dcterms:modified xsi:type="dcterms:W3CDTF">2026-07-21T03:24:37Z</dcterms:modified>
</cp:coreProperties>
</file>

<file path=docProps/custom.xml><?xml version="1.0" encoding="utf-8"?>
<Properties xmlns="http://schemas.openxmlformats.org/officeDocument/2006/custom-properties" xmlns:vt="http://schemas.openxmlformats.org/officeDocument/2006/docPropsVTypes"/>
</file>