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Chemical</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6" w:name="Xaeb606412dbed5fdfc41bdff99578c93854e3a1"/>
    <w:p>
      <w:pPr>
        <w:pStyle w:val="Heading1"/>
      </w:pPr>
      <w:r>
        <w:t xml:space="preserve">Q3 2024 Chemical Engineering Services Sales Report: Strategic Growth in Brazil Brasília</w:t>
      </w:r>
    </w:p>
    <w:p>
      <w:pPr>
        <w:pStyle w:val="FirstParagraph"/>
      </w:pPr>
      <w:r>
        <w:rPr>
          <w:bCs/>
          <w:b/>
        </w:rPr>
        <w:t xml:space="preserve">Prepared For:</w:t>
      </w:r>
      <w:r>
        <w:t xml:space="preserve"> </w:t>
      </w:r>
      <w:r>
        <w:t xml:space="preserve">Executive Leadership, Petrobras &amp; National Infrastructure Council</w:t>
      </w:r>
      <w:r>
        <w:br/>
      </w:r>
      <w:r>
        <w:rPr>
          <w:bCs/>
          <w:b/>
        </w:rPr>
        <w:t xml:space="preserve">Date:</w:t>
      </w:r>
      <w:r>
        <w:t xml:space="preserve"> </w:t>
      </w:r>
      <w:r>
        <w:t xml:space="preserve">October 26, 2024</w:t>
      </w:r>
      <w:r>
        <w:br/>
      </w:r>
      <w:r>
        <w:rPr>
          <w:bCs/>
          <w:b/>
        </w:rPr>
        <w:t xml:space="preserve">Prepared By:</w:t>
      </w:r>
      <w:r>
        <w:t xml:space="preserve"> </w:t>
      </w:r>
      <w:r>
        <w:t xml:space="preserve">Global Engineering Solutions Brazil Division</w:t>
      </w:r>
    </w:p>
    <w:bookmarkStart w:id="20" w:name="i.-executive-summary"/>
    <w:p>
      <w:pPr>
        <w:pStyle w:val="Heading2"/>
      </w:pPr>
      <w:r>
        <w:t xml:space="preserve">I. Executive Summary</w:t>
      </w:r>
    </w:p>
    <w:p>
      <w:pPr>
        <w:pStyle w:val="FirstParagraph"/>
      </w:pPr>
      <w:r>
        <w:t xml:space="preserve">This Sales Report details the performance of Chemical Engineering Services in Brazil's capital city, Brasília. As the political and administrative heart of Brazil, Brasília presents a unique convergence of government-driven infrastructure projects, petrochemical expansion, and sustainable technology initiatives demanding specialized Chemical Engineer expertise. The third quarter (Q3) 2024 witnessed a 28% year-over-year increase in demand for certified Chemical Engineer services across key sectors. This growth directly correlates with Brazil's national priorities outlined in the "National Development Plan 2030," where Brasília serves as the operational command center for federal chemical industry projects. The Sales Report confirms that Chemical Engineers are now recognized as critical assets—not just technical personnel—enabling complex industrial solutions vital to Brazil's economic trajectory.</w:t>
      </w:r>
    </w:p>
    <w:bookmarkEnd w:id="20"/>
    <w:bookmarkStart w:id="21" w:name="X5420bd92b341c0aa07fc63eed2f4557e17e818a"/>
    <w:p>
      <w:pPr>
        <w:pStyle w:val="Heading2"/>
      </w:pPr>
      <w:r>
        <w:t xml:space="preserve">II. Market Context: Why Brazil Brasília is the Epicenter</w:t>
      </w:r>
    </w:p>
    <w:p>
      <w:pPr>
        <w:pStyle w:val="FirstParagraph"/>
      </w:pPr>
      <w:r>
        <w:t xml:space="preserve">Brasília’s strategic importance cannot be overstated in the Brazilian chemical engineering landscape. As the seat of federal power, it hosts:</w:t>
      </w:r>
    </w:p>
    <w:p>
      <w:pPr>
        <w:numPr>
          <w:ilvl w:val="0"/>
          <w:numId w:val="1001"/>
        </w:numPr>
        <w:pStyle w:val="Compact"/>
      </w:pPr>
      <w:r>
        <w:t xml:space="preserve">The Ministry of Mines and Energy (MME), driving 40% of national petrochemical investments.</w:t>
      </w:r>
    </w:p>
    <w:p>
      <w:pPr>
        <w:numPr>
          <w:ilvl w:val="0"/>
          <w:numId w:val="1001"/>
        </w:numPr>
        <w:pStyle w:val="Compact"/>
      </w:pPr>
      <w:r>
        <w:t xml:space="preserve">The Brasília Technology Park (Parque Tecnológico de Brasília), home to 12+ chemical R&amp;D startups focused on biofuels and green hydrogen.</w:t>
      </w:r>
    </w:p>
    <w:p>
      <w:pPr>
        <w:numPr>
          <w:ilvl w:val="0"/>
          <w:numId w:val="1001"/>
        </w:numPr>
        <w:pStyle w:val="Compact"/>
      </w:pPr>
      <w:r>
        <w:t xml:space="preserve">Critical infrastructure projects like the ongoing expansion of the Brasília Water Treatment Network (CETESB), requiring Chemical Engineer oversight for compliance with Brazilian National Standards (NBR 12208).</w:t>
      </w:r>
    </w:p>
    <w:p>
      <w:pPr>
        <w:pStyle w:val="FirstParagraph"/>
      </w:pPr>
      <w:r>
        <w:t xml:space="preserve">This concentration of decision-making entities means that every major chemical engineering contract in Brazil—from refinery modernization to water purification—originates or is heavily influenced by Brasília-based stakeholders. Our Sales Report data confirms that 73% of all high-value Chemical Engineer contracts signed in Q3 were directly brokered through federal agencies headquartered in the capital.</w:t>
      </w:r>
    </w:p>
    <w:bookmarkEnd w:id="21"/>
    <w:bookmarkStart w:id="22" w:name="X89a753773527ccae64527090a07bb2f2b2c4400"/>
    <w:p>
      <w:pPr>
        <w:pStyle w:val="Heading2"/>
      </w:pPr>
      <w:r>
        <w:t xml:space="preserve">III. Sales Performance: Quantitative Analysis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Revenue Growth (YoY)</w:t>
            </w:r>
          </w:p>
        </w:tc>
        <w:tc>
          <w:tcPr/>
          <w:p>
            <w:pPr>
              <w:pStyle w:val="Compact"/>
              <w:jc w:val="left"/>
            </w:pPr>
            <w:r>
              <w:t xml:space="preserve">Top Client Sectors</w:t>
            </w:r>
          </w:p>
        </w:tc>
        <w:tc>
          <w:tcPr/>
          <w:p>
            <w:pPr>
              <w:pStyle w:val="Compact"/>
              <w:jc w:val="left"/>
            </w:pPr>
            <w:r>
              <w:t xml:space="preserve">Brasília Project Examples</w:t>
            </w:r>
          </w:p>
        </w:tc>
      </w:tr>
      <w:tr>
        <w:tc>
          <w:tcPr/>
          <w:p>
            <w:pPr>
              <w:pStyle w:val="Compact"/>
              <w:jc w:val="left"/>
            </w:pPr>
            <w:r>
              <w:t xml:space="preserve">Petrochemical Process Optimization</w:t>
            </w:r>
          </w:p>
        </w:tc>
        <w:tc>
          <w:tcPr/>
          <w:p>
            <w:pPr>
              <w:pStyle w:val="Compact"/>
              <w:jc w:val="left"/>
            </w:pPr>
            <w:r>
              <w:t xml:space="preserve">+35%</w:t>
            </w:r>
          </w:p>
        </w:tc>
        <w:tc>
          <w:tcPr/>
          <w:p>
            <w:pPr>
              <w:pStyle w:val="Compact"/>
              <w:jc w:val="left"/>
            </w:pPr>
            <w:r>
              <w:t xml:space="preserve">Petrobras, Petróleo Brasileiro S.A.</w:t>
            </w:r>
          </w:p>
        </w:tc>
        <w:tc>
          <w:tcPr/>
          <w:p>
            <w:pPr>
              <w:pStyle w:val="Compact"/>
              <w:jc w:val="left"/>
            </w:pPr>
            <w:r>
              <w:t xml:space="preserve">Campo de Marlim Refinery Upgrade (Federal Contract #BR-087)</w:t>
            </w:r>
          </w:p>
        </w:tc>
      </w:tr>
      <w:tr>
        <w:tc>
          <w:tcPr/>
          <w:p>
            <w:pPr>
              <w:pStyle w:val="Compact"/>
              <w:jc w:val="left"/>
            </w:pPr>
            <w:r>
              <w:t xml:space="preserve">Sustainable Chemical Manufacturing</w:t>
            </w:r>
          </w:p>
        </w:tc>
        <w:tc>
          <w:tcPr/>
          <w:p>
            <w:pPr>
              <w:pStyle w:val="Compact"/>
              <w:jc w:val="left"/>
            </w:pPr>
            <w:r>
              <w:t xml:space="preserve">+29%</w:t>
            </w:r>
          </w:p>
        </w:tc>
        <w:tc>
          <w:tcPr/>
          <w:p>
            <w:pPr>
              <w:pStyle w:val="Compact"/>
              <w:jc w:val="left"/>
            </w:pPr>
            <w:r>
              <w:t xml:space="preserve">Government Innovation Fund (FGT), Brazilian Biofuels Agency</w:t>
            </w:r>
          </w:p>
        </w:tc>
        <w:tc>
          <w:tcPr/>
          <w:p>
            <w:pPr>
              <w:pStyle w:val="Compact"/>
            </w:pPr>
          </w:p>
        </w:tc>
      </w:tr>
      <w:tr>
        <w:tc>
          <w:tcPr/>
          <w:p>
            <w:pPr>
              <w:pStyle w:val="Compact"/>
              <w:jc w:val="left"/>
            </w:pPr>
            <w:r>
              <w:t xml:space="preserve">Water &amp; Wastewater Treatment Systems</w:t>
            </w:r>
          </w:p>
        </w:tc>
        <w:tc>
          <w:tcPr/>
          <w:p>
            <w:pPr>
              <w:pStyle w:val="Compact"/>
              <w:jc w:val="left"/>
            </w:pPr>
            <w:r>
              <w:t xml:space="preserve">+41%</w:t>
            </w:r>
          </w:p>
        </w:tc>
        <w:tc>
          <w:tcPr/>
          <w:p>
            <w:pPr>
              <w:pStyle w:val="Compact"/>
              <w:jc w:val="left"/>
            </w:pPr>
            <w:r>
              <w:t xml:space="preserve">CETESB, Brasília Municipal Government</w:t>
            </w:r>
          </w:p>
        </w:tc>
        <w:tc>
          <w:tcPr/>
          <w:p>
            <w:pPr>
              <w:pStyle w:val="Compact"/>
              <w:jc w:val="left"/>
            </w:pPr>
            <w:r>
              <w:t xml:space="preserve">Integrated Water Purification Plant (São Sebastião District)</w:t>
            </w:r>
          </w:p>
        </w:tc>
      </w:tr>
      <w:tr>
        <w:tc>
          <w:tcPr/>
          <w:p>
            <w:pPr>
              <w:pStyle w:val="Compact"/>
              <w:jc w:val="left"/>
            </w:pPr>
            <w:r>
              <w:t xml:space="preserve">Total Sales Performance</w:t>
            </w:r>
          </w:p>
        </w:tc>
        <w:tc>
          <w:tcPr/>
          <w:p>
            <w:pPr>
              <w:pStyle w:val="Compact"/>
              <w:jc w:val="left"/>
            </w:pPr>
            <w:r>
              <w:rPr>
                <w:bCs/>
                <w:b/>
              </w:rPr>
              <w:t xml:space="preserve">28.7% YoY Growth</w:t>
            </w:r>
          </w:p>
        </w:tc>
        <w:tc>
          <w:tcPr/>
          <w:p>
            <w:pPr>
              <w:pStyle w:val="Compact"/>
              <w:jc w:val="left"/>
            </w:pPr>
            <w:r>
              <w:t xml:space="preserve">Total Contract Value: R$ 18.4M (≈ $3.6M USD)</w:t>
            </w:r>
          </w:p>
        </w:tc>
        <w:tc>
          <w:tcPr/>
          <w:p>
            <w:pPr>
              <w:pStyle w:val="Compact"/>
            </w:pPr>
          </w:p>
        </w:tc>
      </w:tr>
    </w:tbl>
    <w:p>
      <w:pPr>
        <w:pStyle w:val="BodyText"/>
      </w:pPr>
      <w:r>
        <w:t xml:space="preserve">The Sales Report highlights that Chemical Engineer retention rates in Brasília reached 92%—significantly above the national average of 85%. This is attributed to competitive compensation packages (averaging R$24,500/month for mid-career engineers) and proximity to high-impact federal projects. Notably, 67% of new clients were government entities or state-owned enterprises (e.g., Eletrobras, BNDES), underscoring Brasília’s role as the administrative nexus for Brazil’s chemical engineering sector.</w:t>
      </w:r>
    </w:p>
    <w:bookmarkEnd w:id="22"/>
    <w:bookmarkStart w:id="23" w:name="X9209f7a4694ac9cd15927a7298ca98b47fca430"/>
    <w:p>
      <w:pPr>
        <w:pStyle w:val="Heading2"/>
      </w:pPr>
      <w:r>
        <w:t xml:space="preserve">IV. Key Driver: The Strategic Value of Chemical Engineers in Brazil Brasília</w:t>
      </w:r>
    </w:p>
    <w:p>
      <w:pPr>
        <w:pStyle w:val="FirstParagraph"/>
      </w:pPr>
      <w:r>
        <w:t xml:space="preserve">The Sales Report identifies three pivotal reasons why Chemical Engineers are non-negotiable in Brasília's industrial ecosystem:</w:t>
      </w:r>
    </w:p>
    <w:p>
      <w:pPr>
        <w:numPr>
          <w:ilvl w:val="0"/>
          <w:numId w:val="1002"/>
        </w:numPr>
        <w:pStyle w:val="Compact"/>
      </w:pPr>
      <w:r>
        <w:rPr>
          <w:bCs/>
          <w:b/>
        </w:rPr>
        <w:t xml:space="preserve">Regulatory Compliance Acceleration:</w:t>
      </w:r>
      <w:r>
        <w:t xml:space="preserve"> </w:t>
      </w:r>
      <w:r>
        <w:t xml:space="preserve">Brazilian environmental regulations (e.g., CONAMA Resolution 357/01) require Chemical Engineer oversight for all industrial permits. In Brasília, where federal agencies process 89% of these applications, certified engineers reduce approval timelines by up to 40%, directly impacting project ROI.</w:t>
      </w:r>
    </w:p>
    <w:p>
      <w:pPr>
        <w:numPr>
          <w:ilvl w:val="0"/>
          <w:numId w:val="1002"/>
        </w:numPr>
        <w:pStyle w:val="Compact"/>
      </w:pPr>
      <w:r>
        <w:rPr>
          <w:bCs/>
          <w:b/>
        </w:rPr>
        <w:t xml:space="preserve">National Infrastructure Synergy:</w:t>
      </w:r>
      <w:r>
        <w:t xml:space="preserve"> </w:t>
      </w:r>
      <w:r>
        <w:t xml:space="preserve">Projects like the "National Biofuels Corridor" (funded via Brasília’s Ministry of Development) require Chemical Engineers to design ethanol-to-aviation fuel conversion systems. Our Q3 data shows 100% of these projects hired engineers with local regulatory experience.</w:t>
      </w:r>
    </w:p>
    <w:p>
      <w:pPr>
        <w:numPr>
          <w:ilvl w:val="0"/>
          <w:numId w:val="1002"/>
        </w:numPr>
        <w:pStyle w:val="Compact"/>
      </w:pPr>
      <w:r>
        <w:rPr>
          <w:bCs/>
          <w:b/>
        </w:rPr>
        <w:t xml:space="preserve">Talent Pipeline Development:</w:t>
      </w:r>
      <w:r>
        <w:t xml:space="preserve"> </w:t>
      </w:r>
      <w:r>
        <w:t xml:space="preserve">Partnerships with University of Brasília (UnB) and Federal University of Brasília (DF) have created a dedicated Chemical Engineering talent stream. This pipeline—critical for Brazil’s industrial strategy—was directly enabled by our Sales Report-driven recruitment initiatives in Q3.</w:t>
      </w:r>
    </w:p>
    <w:bookmarkEnd w:id="23"/>
    <w:bookmarkStart w:id="24" w:name="v.-challenges-strategic-recommendations"/>
    <w:p>
      <w:pPr>
        <w:pStyle w:val="Heading2"/>
      </w:pPr>
      <w:r>
        <w:t xml:space="preserve">V. Challenges &amp; Strategic Recommendations</w:t>
      </w:r>
    </w:p>
    <w:p>
      <w:pPr>
        <w:pStyle w:val="FirstParagraph"/>
      </w:pPr>
      <w:r>
        <w:t xml:space="preserve">While growth is robust, the Sales Report identifies two critical challenges requiring immediate attention:</w:t>
      </w:r>
    </w:p>
    <w:p>
      <w:pPr>
        <w:numPr>
          <w:ilvl w:val="0"/>
          <w:numId w:val="1003"/>
        </w:numPr>
        <w:pStyle w:val="Compact"/>
      </w:pPr>
      <w:r>
        <w:rPr>
          <w:iCs/>
          <w:i/>
        </w:rPr>
        <w:t xml:space="preserve">Infrastructure Gaps:</w:t>
      </w:r>
      <w:r>
        <w:t xml:space="preserve"> </w:t>
      </w:r>
      <w:r>
        <w:t xml:space="preserve">Brasília’s rapid project volume strains local engineering capacity. 31% of client feedback cited delays in securing Chemical Engineers with specific expertise (e.g., membrane bioreactors for water treatment).</w:t>
      </w:r>
    </w:p>
    <w:p>
      <w:pPr>
        <w:numPr>
          <w:ilvl w:val="0"/>
          <w:numId w:val="1003"/>
        </w:numPr>
        <w:pStyle w:val="Compact"/>
      </w:pPr>
      <w:r>
        <w:rPr>
          <w:iCs/>
          <w:i/>
        </w:rPr>
        <w:t xml:space="preserve">Cross-Regional Coordination:</w:t>
      </w:r>
      <w:r>
        <w:t xml:space="preserve"> </w:t>
      </w:r>
      <w:r>
        <w:t xml:space="preserve">Projects spanning Brasília to São Paulo or Rio de Janeiro face communication hurdles due to fragmented federal contracting protocols.</w:t>
      </w:r>
    </w:p>
    <w:p>
      <w:pPr>
        <w:pStyle w:val="FirstParagraph"/>
      </w:pPr>
      <w:r>
        <w:rPr>
          <w:bCs/>
          <w:b/>
        </w:rPr>
        <w:t xml:space="preserve">Recommendations from this Sales Report:</w:t>
      </w:r>
    </w:p>
    <w:p>
      <w:pPr>
        <w:numPr>
          <w:ilvl w:val="0"/>
          <w:numId w:val="1004"/>
        </w:numPr>
        <w:pStyle w:val="Compact"/>
      </w:pPr>
      <w:r>
        <w:t xml:space="preserve">Establish a dedicated "Brasília Chemical Engineering Task Force" with 24/7 availability for federal agencies, prioritizing projects in the National Development Plan 2030.</w:t>
      </w:r>
    </w:p>
    <w:p>
      <w:pPr>
        <w:numPr>
          <w:ilvl w:val="0"/>
          <w:numId w:val="1004"/>
        </w:numPr>
        <w:pStyle w:val="Compact"/>
      </w:pPr>
      <w:r>
        <w:t xml:space="preserve">Partner with ABENGO (Brazilian Association of Chemical Engineering) to develop standardized digital compliance templates for Brasília-based clients.</w:t>
      </w:r>
    </w:p>
    <w:p>
      <w:pPr>
        <w:numPr>
          <w:ilvl w:val="0"/>
          <w:numId w:val="1004"/>
        </w:numPr>
        <w:pStyle w:val="Compact"/>
      </w:pPr>
      <w:r>
        <w:t xml:space="preserve">Launch a talent development fund targeting UnB and DF universities to train 200+ Chemical Engineers annually, ensuring supply meets Brasília’s demand surge.</w:t>
      </w:r>
    </w:p>
    <w:bookmarkEnd w:id="24"/>
    <w:bookmarkStart w:id="25" w:name="Xbbe9a9b744a2bb2a6d88b8358c72fb3480c33a8"/>
    <w:p>
      <w:pPr>
        <w:pStyle w:val="Heading2"/>
      </w:pPr>
      <w:r>
        <w:t xml:space="preserve">VI. Conclusion: The Future is Engineered in Brasília</w:t>
      </w:r>
    </w:p>
    <w:p>
      <w:pPr>
        <w:pStyle w:val="FirstParagraph"/>
      </w:pPr>
      <w:r>
        <w:t xml:space="preserve">The Q3 2024 Sales Report unequivocally positions Brazil’s capital as the indispensable hub for Chemical Engineering excellence. With federal investment in chemical infrastructure reaching R$150B annually (per IBGE data), and Brasília as its policy engine, our firm’s strategic focus on delivering world-class Chemical Engineer services directly fuels national growth. The 28.7% sales growth is not merely a number—it reflects Brazil’s trust in engineering talent to solve complex challenges from biofuel production to clean water access. As the "Sales Report" concludes, the future of Brazilian industry is being designed by Chemical Engineers in Brasília, one sustainable process at a time.</w:t>
      </w:r>
    </w:p>
    <w:p>
      <w:pPr>
        <w:pStyle w:val="BodyText"/>
      </w:pPr>
      <w:r>
        <w:rPr>
          <w:bCs/>
          <w:b/>
        </w:rPr>
        <w:t xml:space="preserve">Appendix:</w:t>
      </w:r>
      <w:r>
        <w:t xml:space="preserve"> </w:t>
      </w:r>
      <w:r>
        <w:t xml:space="preserve">All data derived from internal client contracts (Q3 2024), IBGE Industrial Survey #187/BR, and Petrobras Infrastructure Project Tracker. Compliance verified with CREA-DF (Federal Council of Engineering and Agronomy, Brasília Branch).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Chemical Engineering Services Sales Report: Brazil Brasília Market Analysis</dc:title>
  <dc:creator/>
  <dc:language>en</dc:language>
  <cp:keywords/>
  <dcterms:created xsi:type="dcterms:W3CDTF">2026-07-21T14:52:09Z</dcterms:created>
  <dcterms:modified xsi:type="dcterms:W3CDTF">2026-07-21T14:52:09Z</dcterms:modified>
</cp:coreProperties>
</file>

<file path=docProps/custom.xml><?xml version="1.0" encoding="utf-8"?>
<Properties xmlns="http://schemas.openxmlformats.org/officeDocument/2006/custom-properties" xmlns:vt="http://schemas.openxmlformats.org/officeDocument/2006/docPropsVTypes"/>
</file>