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Montreal</w:t>
      </w:r>
    </w:p>
    <w:bookmarkStart w:id="26" w:name="Xa628fbf4b4ef2188b905ce36bb20b484dfb6112"/>
    <w:p>
      <w:pPr>
        <w:pStyle w:val="Heading1"/>
      </w:pPr>
      <w:r>
        <w:t xml:space="preserve">Sales Report: Strategic Talent Acquisition &amp; Market Performance for Chemical Engineers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Talent Acquisition Department</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recruitment performance and market dynamics for</w:t>
      </w:r>
      <w:r>
        <w:t xml:space="preserve"> </w:t>
      </w:r>
      <w:r>
        <w:rPr>
          <w:iCs/>
          <w:i/>
        </w:rPr>
        <w:t xml:space="preserve">Chemical Engineer</w:t>
      </w:r>
      <w:r>
        <w:t xml:space="preserve"> </w:t>
      </w:r>
      <w:r>
        <w:t xml:space="preserve">roles within the Montreal, Canada metropolitan area. As a critical hub for advanced manufacturing, biotechnology, environmental engineering, and energy sectors in Quebec and across Canada Montreal (CM), demand for specialized Chemical Engineers has surged by 12% YoY. Our talent acquisition team achieved a 92% placement rate against established targets of 85%, securing top-tier candidates for key clients including multinational chemical producers, pharmaceutical firms, and sustainable infrastructure developers operating within the Canada Montreal ecosystem. This report confirms Montreal's position as a strategic growth market for Chemical Engineering talent, directly impacting regional economic competitiveness.</w:t>
      </w:r>
    </w:p>
    <w:bookmarkEnd w:id="20"/>
    <w:bookmarkStart w:id="21" w:name="X555831845165fbab1ef37fc5cfb410a5084c4e5"/>
    <w:p>
      <w:pPr>
        <w:pStyle w:val="Heading2"/>
      </w:pPr>
      <w:r>
        <w:t xml:space="preserve">II. Market Analysis: Demand Drivers in Canada Montreal</w:t>
      </w:r>
    </w:p>
    <w:p>
      <w:pPr>
        <w:pStyle w:val="FirstParagraph"/>
      </w:pPr>
      <w:r>
        <w:t xml:space="preserve">The sustained growth in Chemical Engineer recruitment across Canada Montreal is fueled by several converging factors:</w:t>
      </w:r>
    </w:p>
    <w:p>
      <w:pPr>
        <w:numPr>
          <w:ilvl w:val="0"/>
          <w:numId w:val="1001"/>
        </w:numPr>
        <w:pStyle w:val="Compact"/>
      </w:pPr>
      <w:r>
        <w:rPr>
          <w:bCs/>
          <w:b/>
        </w:rPr>
        <w:t xml:space="preserve">Industrial Expansion:</w:t>
      </w:r>
      <w:r>
        <w:t xml:space="preserve"> </w:t>
      </w:r>
      <w:r>
        <w:t xml:space="preserve">Major investments by companies like Suncor Energy (Montreal R&amp;D hub), Solvay, and local firms such as Ecolab Montreal are scaling production facilities focused on advanced polymers, pharmaceutical intermediates, and green chemistry solutions. The St. Lawrence Seaway's accessibility positions Montreal as a gateway for chemical logistics across North America.</w:t>
      </w:r>
    </w:p>
    <w:p>
      <w:pPr>
        <w:numPr>
          <w:ilvl w:val="0"/>
          <w:numId w:val="1001"/>
        </w:numPr>
        <w:pStyle w:val="Compact"/>
      </w:pPr>
      <w:r>
        <w:rPr>
          <w:bCs/>
          <w:b/>
        </w:rPr>
        <w:t xml:space="preserve">Sustainability &amp; Decarbonization Initiatives:</w:t>
      </w:r>
      <w:r>
        <w:t xml:space="preserve"> </w:t>
      </w:r>
      <w:r>
        <w:t xml:space="preserve">Quebec's ambitious climate targets (e.g., 2030 emissions reduction goals) drive demand for Chemical Engineers specializing in carbon capture, biofuels, waste valorization, and circular economy processes – a priority for Montreal-based firms like Carbon Management Canada and local university spin-offs.</w:t>
      </w:r>
    </w:p>
    <w:p>
      <w:pPr>
        <w:numPr>
          <w:ilvl w:val="0"/>
          <w:numId w:val="1001"/>
        </w:numPr>
        <w:pStyle w:val="Compact"/>
      </w:pPr>
      <w:r>
        <w:rPr>
          <w:bCs/>
          <w:b/>
        </w:rPr>
        <w:t xml:space="preserve">Biotech &amp; Pharma Acceleration:</w:t>
      </w:r>
      <w:r>
        <w:t xml:space="preserve"> </w:t>
      </w:r>
      <w:r>
        <w:t xml:space="preserve">Montreal's status as Canada's second-largest biotech cluster (after Toronto) creates continuous need for Chemical Engineers in process development, downstream purification, and scale-up manufacturing within firms like Medicago and the McGill University-affiliated research parks near Montreal.</w:t>
      </w:r>
    </w:p>
    <w:p>
      <w:pPr>
        <w:numPr>
          <w:ilvl w:val="0"/>
          <w:numId w:val="1001"/>
        </w:numPr>
        <w:pStyle w:val="Compact"/>
      </w:pPr>
      <w:r>
        <w:rPr>
          <w:bCs/>
          <w:b/>
        </w:rPr>
        <w:t xml:space="preserve">Talent Pipeline Strength:</w:t>
      </w:r>
      <w:r>
        <w:t xml:space="preserve"> </w:t>
      </w:r>
      <w:r>
        <w:t xml:space="preserve">Proximity to top engineering programs at McGill University, Polytechnique Montréal, and École de technologie supérieure ensures a steady influx of highly qualified Chemical Engineering graduates, with 65% securing local placements within 6 months of graduation (StatsCan 2023).</w:t>
      </w:r>
    </w:p>
    <w:bookmarkEnd w:id="21"/>
    <w:bookmarkStart w:id="22" w:name="X37495ba9c5a6462de9763e69fbac202592a4bd6"/>
    <w:p>
      <w:pPr>
        <w:pStyle w:val="Heading2"/>
      </w:pPr>
      <w:r>
        <w:t xml:space="preserve">III. Recruitment Performance Metrics (Q3 Canada Montreal)</w:t>
      </w:r>
    </w:p>
    <w:p>
      <w:pPr>
        <w:pStyle w:val="FirstParagraph"/>
      </w:pPr>
      <w:r>
        <w:t xml:space="preserve">The following table summarizes our sales-driven talent acquisition results for Chemical Engineer roles in the Canada Montreal market:</w:t>
      </w:r>
    </w:p>
    <w:p>
      <w:pPr>
        <w:pStyle w:val="BodyText"/>
      </w:pPr>
      <w:r>
        <w:t xml:space="preserve">Key Metric</w:t>
      </w:r>
    </w:p>
    <w:p>
      <w:pPr>
        <w:pStyle w:val="BodyText"/>
      </w:pPr>
      <w:r>
        <w:t xml:space="preserve">Q3 2023 Target</w:t>
      </w:r>
    </w:p>
    <w:p>
      <w:pPr>
        <w:pStyle w:val="BodyText"/>
      </w:pPr>
      <w:r>
        <w:t xml:space="preserve">Q3 2023 Actual</w:t>
      </w:r>
    </w:p>
    <w:p>
      <w:pPr>
        <w:pStyle w:val="BodyText"/>
      </w:pPr>
      <w:r>
        <w:t xml:space="preserve">Variance</w:t>
      </w:r>
    </w:p>
    <w:p>
      <w:pPr>
        <w:pStyle w:val="BodyText"/>
      </w:pPr>
      <w:r>
        <w:t xml:space="preserve">New Candidate Sourcing Volume (Chemical Engineers)</w:t>
      </w:r>
    </w:p>
    <w:p>
      <w:pPr>
        <w:pStyle w:val="BodyText"/>
      </w:pPr>
      <w:r>
        <w:t xml:space="preserve">185</w:t>
      </w:r>
    </w:p>
    <w:p>
      <w:pPr>
        <w:pStyle w:val="BodyText"/>
      </w:pPr>
      <w:r>
        <w:t xml:space="preserve">210</w:t>
      </w:r>
    </w:p>
    <w:p>
      <w:pPr>
        <w:pStyle w:val="BodyText"/>
      </w:pPr>
      <w:r>
        <w:t xml:space="preserve">+13.5%</w:t>
      </w:r>
    </w:p>
    <w:p>
      <w:pPr>
        <w:pStyle w:val="BodyText"/>
      </w:pPr>
      <w:r>
        <w:t xml:space="preserve">Offer Acceptance Rate</w:t>
      </w:r>
    </w:p>
    <w:p>
      <w:pPr>
        <w:pStyle w:val="BodyText"/>
      </w:pPr>
      <w:r>
        <w:t xml:space="preserve">78%</w:t>
      </w:r>
    </w:p>
    <w:p>
      <w:pPr>
        <w:pStyle w:val="BodyText"/>
      </w:pPr>
      <w:r>
        <w:t xml:space="preserve">&lt;</w:t>
      </w:r>
    </w:p>
    <w:p>
      <w:pPr>
        <w:pStyle w:val="BodyText"/>
      </w:pPr>
      <w:r>
        <w:t xml:space="preserve">84%</w:t>
      </w:r>
    </w:p>
    <w:p>
      <w:pPr>
        <w:pStyle w:val="BodyText"/>
      </w:pPr>
      <w:r>
        <w:t xml:space="preserve">+6.0%</w:t>
      </w:r>
    </w:p>
    <w:p>
      <w:pPr>
        <w:pStyle w:val="BodyText"/>
      </w:pPr>
      <w:r>
        <w:t xml:space="preserve">Avg. Time-to-Fill (Days)</w:t>
      </w:r>
    </w:p>
    <w:p>
      <w:pPr>
        <w:pStyle w:val="BodyText"/>
      </w:pPr>
      <w:r>
        <w:t xml:space="preserve">35</w:t>
      </w:r>
    </w:p>
    <w:p>
      <w:pPr>
        <w:pStyle w:val="BodyText"/>
      </w:pPr>
      <w:r>
        <w:t xml:space="preserve">29</w:t>
      </w:r>
    </w:p>
    <w:p>
      <w:pPr>
        <w:pStyle w:val="BodyText"/>
      </w:pPr>
      <w:r>
        <w:t xml:space="preserve">-17.1%</w:t>
      </w:r>
    </w:p>
    <w:p>
      <w:pPr>
        <w:pStyle w:val="BodyText"/>
      </w:pPr>
      <w:r>
        <w:t xml:space="preserve">Client Satisfaction Score (CSAT)</w:t>
      </w:r>
    </w:p>
    <w:p>
      <w:pPr>
        <w:pStyle w:val="BodyText"/>
      </w:pPr>
      <w:r>
        <w:t xml:space="preserve">8.7/10</w:t>
      </w:r>
    </w:p>
    <w:p>
      <w:pPr>
        <w:pStyle w:val="BodyText"/>
      </w:pPr>
      <w:r>
        <w:t xml:space="preserve">9.3/10</w:t>
      </w:r>
    </w:p>
    <w:p>
      <w:pPr>
        <w:pStyle w:val="BodyText"/>
      </w:pPr>
      <w:r>
        <w:t xml:space="preserve">+0.6 points</w:t>
      </w:r>
    </w:p>
    <w:p>
      <w:pPr>
        <w:pStyle w:val="BodyText"/>
      </w:pPr>
      <w:r>
        <w:rPr>
          <w:bCs/>
          <w:b/>
        </w:rPr>
        <w:t xml:space="preserve">Key Insight:</w:t>
      </w:r>
      <w:r>
        <w:t xml:space="preserve"> </w:t>
      </w:r>
      <w:r>
        <w:t xml:space="preserve">The 92% placement rate (exceeding target) reflects our strategic focus on niche expertise within the Canada Montreal Chemical Engineer market – particularly in environmental engineering and bioprocessing. We successfully placed 38 engineers in sustainability roles for clients like Veolia Montreal, directly aligning with Quebec's $1.5B Green Economy Strategy.</w:t>
      </w:r>
    </w:p>
    <w:bookmarkEnd w:id="22"/>
    <w:bookmarkStart w:id="23" w:name="iv.-competitive-landscape-pricing-trends"/>
    <w:p>
      <w:pPr>
        <w:pStyle w:val="Heading2"/>
      </w:pPr>
      <w:r>
        <w:t xml:space="preserve">IV. Competitive Landscape &amp; Pricing Trends</w:t>
      </w:r>
    </w:p>
    <w:p>
      <w:pPr>
        <w:pStyle w:val="FirstParagraph"/>
      </w:pPr>
      <w:r>
        <w:t xml:space="preserve">The salary benchmark for Chemical Engineers in Canada Montreal remains robust but competitive:</w:t>
      </w:r>
    </w:p>
    <w:p>
      <w:pPr>
        <w:numPr>
          <w:ilvl w:val="0"/>
          <w:numId w:val="1002"/>
        </w:numPr>
        <w:pStyle w:val="Compact"/>
      </w:pPr>
      <w:r>
        <w:rPr>
          <w:bCs/>
          <w:b/>
        </w:rPr>
        <w:t xml:space="preserve">Entry-Level (0-3 Years):</w:t>
      </w:r>
      <w:r>
        <w:t xml:space="preserve"> </w:t>
      </w:r>
      <w:r>
        <w:t xml:space="preserve">$75,000 - $95,000 CAD (vs. National Avg: $72,500)</w:t>
      </w:r>
    </w:p>
    <w:p>
      <w:pPr>
        <w:numPr>
          <w:ilvl w:val="0"/>
          <w:numId w:val="1002"/>
        </w:numPr>
        <w:pStyle w:val="Compact"/>
      </w:pPr>
      <w:r>
        <w:rPr>
          <w:bCs/>
          <w:b/>
        </w:rPr>
        <w:t xml:space="preserve">Mid-Career (4-8 Years):</w:t>
      </w:r>
      <w:r>
        <w:t xml:space="preserve"> </w:t>
      </w:r>
      <w:r>
        <w:t xml:space="preserve">$98,000 - $132, 6% higher than Toronto for equivalent roles.</w:t>
      </w:r>
    </w:p>
    <w:p>
      <w:pPr>
        <w:numPr>
          <w:ilvl w:val="0"/>
          <w:numId w:val="1002"/>
        </w:numPr>
        <w:pStyle w:val="Compact"/>
      </w:pPr>
      <w:r>
        <w:rPr>
          <w:bCs/>
          <w:b/>
        </w:rPr>
        <w:t xml:space="preserve">Niche Premium:</w:t>
      </w:r>
      <w:r>
        <w:t xml:space="preserve"> </w:t>
      </w:r>
      <w:r>
        <w:t xml:space="preserve">Engineers with carbon capture or advanced bioprocessing skills command 15-20% premiums over standard profiles in Montreal.</w:t>
      </w:r>
    </w:p>
    <w:p>
      <w:pPr>
        <w:pStyle w:val="FirstParagraph"/>
      </w:pPr>
      <w:r>
        <w:t xml:space="preserve">This premium is driven by Montreal's lower cost of living compared to Toronto/Vancouver, making it a strategic hiring destination for companies seeking high-value Chemical Engineers within budget constraints. Our sales strategy leveraged this market edge, positioning Montreal as the optimal talent location for Canadian clients aiming for fiscal efficiency without compromising on engineering excellence.</w:t>
      </w:r>
    </w:p>
    <w:bookmarkEnd w:id="23"/>
    <w:bookmarkStart w:id="24" w:name="v.-strategic-recommendations-for-q4-2023"/>
    <w:p>
      <w:pPr>
        <w:pStyle w:val="Heading2"/>
      </w:pPr>
      <w:r>
        <w:t xml:space="preserve">V. Strategic Recommendations for Q4 2023</w:t>
      </w:r>
    </w:p>
    <w:p>
      <w:pPr>
        <w:pStyle w:val="FirstParagraph"/>
      </w:pPr>
      <w:r>
        <w:t xml:space="preserve">Building on Q3 success, we recommend two priority actions to sustain momentum in the Canada Montreal Chemical Engineer market:</w:t>
      </w:r>
    </w:p>
    <w:p>
      <w:pPr>
        <w:numPr>
          <w:ilvl w:val="0"/>
          <w:numId w:val="1003"/>
        </w:numPr>
        <w:pStyle w:val="Compact"/>
      </w:pPr>
      <w:r>
        <w:rPr>
          <w:bCs/>
          <w:b/>
        </w:rPr>
        <w:t xml:space="preserve">Forge University Partnerships:</w:t>
      </w:r>
      <w:r>
        <w:t xml:space="preserve"> </w:t>
      </w:r>
      <w:r>
        <w:t xml:space="preserve">Establish dedicated internship pipelines with McGill's Chemical Engineering Department and Polytechnique Montréal's Sustainable Processes Lab. Target: 50+ high-potential students pre-identified for Q2 2024 placements.</w:t>
      </w:r>
    </w:p>
    <w:p>
      <w:pPr>
        <w:numPr>
          <w:ilvl w:val="0"/>
          <w:numId w:val="1003"/>
        </w:numPr>
        <w:pStyle w:val="Compact"/>
      </w:pPr>
      <w:r>
        <w:rPr>
          <w:bCs/>
          <w:b/>
        </w:rPr>
        <w:t xml:space="preserve">Develop a Montreal-Specific "Green Chemical Engineering" Recruitment Brand:</w:t>
      </w:r>
      <w:r>
        <w:t xml:space="preserve"> </w:t>
      </w:r>
      <w:r>
        <w:t xml:space="preserve">Create tailored content highlighting Montreal's sustainability infrastructure (e.g., clean energy microgrids, green hydrogen projects) to attract candidates seeking purpose-driven work in Canada Montreal. Launch campaign by November 2023.</w:t>
      </w:r>
    </w:p>
    <w:bookmarkEnd w:id="24"/>
    <w:bookmarkStart w:id="25" w:name="X993f241668bfb94fdbf9669d0f685a380ba7462"/>
    <w:p>
      <w:pPr>
        <w:pStyle w:val="Heading2"/>
      </w:pPr>
      <w:r>
        <w:t xml:space="preserve">VI. Conclusion: The Strategic Imperative of Chemical Engineer Talent in Canada Montreal</w:t>
      </w:r>
    </w:p>
    <w:p>
      <w:pPr>
        <w:pStyle w:val="FirstParagraph"/>
      </w:pPr>
      <w:r>
        <w:t xml:space="preserve">The data unequivocally confirms that securing top-tier</w:t>
      </w:r>
      <w:r>
        <w:t xml:space="preserve"> </w:t>
      </w:r>
      <w:r>
        <w:rPr>
          <w:iCs/>
          <w:i/>
        </w:rPr>
        <w:t xml:space="preserve">Chemical Engineer</w:t>
      </w:r>
      <w:r>
        <w:t xml:space="preserve"> </w:t>
      </w:r>
      <w:r>
        <w:t xml:space="preserve">talent is not merely an operational necessity but a strategic growth lever for companies operating within the Canada Montreal economy. As regional industries pivot toward decarbonization and advanced manufacturing, our Sales Report underscores that Montreal’s unique confluence of world-class academic institutions, industrial clusters, and government sustainability initiatives creates an unparalleled ecosystem for Chemical Engineering excellence.</w:t>
      </w:r>
    </w:p>
    <w:p>
      <w:pPr>
        <w:pStyle w:val="BodyText"/>
      </w:pPr>
      <w:r>
        <w:t xml:space="preserve">Our team has demonstrated measurable success in converting market demand into high-value placements. By continuing to prioritize niche expertise within the Montreal context – particularly in environmental applications aligned with Quebec's climate leadership – we position ourselves as the indispensable partner for companies scaling operations across Canada Montreal. The 12% YoY demand growth is not a temporary spike; it is a structural shift in how industry views Montreal as the engine for next-generation chemical engineering talent. We recommend maintaining and amplifying our strategic focus on this high-potential segment to capture the full market opportunity.</w:t>
      </w:r>
    </w:p>
    <w:p>
      <w:pPr>
        <w:pStyle w:val="BodyText"/>
      </w:pPr>
      <w:r>
        <w:rPr>
          <w:bCs/>
          <w:b/>
        </w:rPr>
        <w:t xml:space="preserve">Prepared by:</w:t>
      </w:r>
      <w:r>
        <w:t xml:space="preserve"> </w:t>
      </w:r>
      <w:r>
        <w:t xml:space="preserve">Talent Solutions Sales &amp; Strategy Division, Canada Montreal Office</w:t>
      </w:r>
      <w:r>
        <w:br/>
      </w:r>
      <w:r>
        <w:rPr>
          <w:bCs/>
          <w:b/>
        </w:rPr>
        <w:t xml:space="preserve">Contact:</w:t>
      </w:r>
      <w:r>
        <w:t xml:space="preserve"> </w:t>
      </w:r>
      <w:r>
        <w:t xml:space="preserve">recruitment.montreal@globaltalentcanada.com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Recruitment &amp; Market Analysis - Canada Montreal</dc:title>
  <dc:creator/>
  <cp:keywords/>
  <dcterms:created xsi:type="dcterms:W3CDTF">2025-12-15T21:58:44Z</dcterms:created>
  <dcterms:modified xsi:type="dcterms:W3CDTF">2025-12-15T21:58:44Z</dcterms:modified>
</cp:coreProperties>
</file>

<file path=docProps/custom.xml><?xml version="1.0" encoding="utf-8"?>
<Properties xmlns="http://schemas.openxmlformats.org/officeDocument/2006/custom-properties" xmlns:vt="http://schemas.openxmlformats.org/officeDocument/2006/docPropsVTypes"/>
</file>