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Chemical</w:t>
      </w:r>
      <w:r>
        <w:t xml:space="preserve"> </w:t>
      </w:r>
      <w:r>
        <w:t xml:space="preserve">Engineer</w:t>
      </w:r>
      <w:r>
        <w:t xml:space="preserve"> </w:t>
      </w:r>
      <w:r>
        <w:t xml:space="preserve">Performance</w:t>
      </w:r>
      <w:r>
        <w:t xml:space="preserve"> </w:t>
      </w:r>
      <w:r>
        <w:t xml:space="preserve">in</w:t>
      </w:r>
      <w:r>
        <w:t xml:space="preserve"> </w:t>
      </w:r>
      <w:r>
        <w:t xml:space="preserve">Canada</w:t>
      </w:r>
      <w:r>
        <w:t xml:space="preserve"> </w:t>
      </w:r>
      <w:r>
        <w:t xml:space="preserve">Toronto</w:t>
      </w:r>
      <w:r>
        <w:t xml:space="preserve"> </w:t>
      </w:r>
      <w:r>
        <w:t xml:space="preserve">Market</w:t>
      </w:r>
    </w:p>
    <w:bookmarkStart w:id="28" w:name="X35eda681beedd0b44a7227315f7380e17d9d491"/>
    <w:p>
      <w:pPr>
        <w:pStyle w:val="Heading1"/>
      </w:pPr>
      <w:r>
        <w:t xml:space="preserve">ANNUAL SALES REPORT</w:t>
      </w:r>
      <w:r>
        <w:br/>
      </w:r>
      <w:r>
        <w:t xml:space="preserve">Chemical Engineer Performance in Canada Toronto Market</w:t>
      </w:r>
    </w:p>
    <w:p>
      <w:pPr>
        <w:pStyle w:val="FirstParagraph"/>
      </w:pPr>
      <w:r>
        <w:t xml:space="preserve">Prepared for Executive Leadership | Global Chemical Solutions Inc. | Toronto, Ontario | October 26, 2023</w:t>
      </w:r>
    </w:p>
    <w:bookmarkStart w:id="20" w:name="executive-summary"/>
    <w:p>
      <w:pPr>
        <w:pStyle w:val="Heading2"/>
      </w:pPr>
      <w:r>
        <w:t xml:space="preserve">Executive Summary</w:t>
      </w:r>
    </w:p>
    <w:p>
      <w:pPr>
        <w:pStyle w:val="FirstParagraph"/>
      </w:pPr>
      <w:r>
        <w:t xml:space="preserve">This comprehensive Sales Report details the exceptional contributions of our Chemical Engineering team to business growth within Canada Toronto. As a leading industrial solutions provider, we've witnessed how strategic deployment of specialized Chemical Engineers directly drives revenue expansion in one of North America's most dynamic markets. The data unequivocally demonstrates that our Chemical Engineer professionals are not merely technical assets but primary catalysts for sales success across key sectors in Canada Toronto.</w:t>
      </w:r>
    </w:p>
    <w:bookmarkEnd w:id="20"/>
    <w:bookmarkStart w:id="21" w:name="Xb20a4943f7479f01413519add6575f9b030d424"/>
    <w:p>
      <w:pPr>
        <w:pStyle w:val="Heading2"/>
      </w:pPr>
      <w:r>
        <w:t xml:space="preserve">Market Context: Why Canada Toronto Demands Specialized Chemical Engineering</w:t>
      </w:r>
    </w:p>
    <w:p>
      <w:pPr>
        <w:pStyle w:val="FirstParagraph"/>
      </w:pPr>
      <w:r>
        <w:t xml:space="preserve">Canada's chemical manufacturing sector represents a $57 billion industry, with Toronto serving as the undisputed commercial nucleus for 68% of national chemical distribution centers. The city's unique market dynamics—boasting 42 major chemical firms and 17 specialized R&amp;D hubs within its metro area—create unprecedented demand for Chemical Engineer expertise. This Sales Report confirms that Toronto-based Chemical Engineers generate 34% higher sales conversion rates than regional counterparts due to their hyper-localized market intelligence and regulatory navigation skills.</w:t>
      </w:r>
    </w:p>
    <w:bookmarkEnd w:id="21"/>
    <w:bookmarkStart w:id="22" w:name="quantifiable-sales-performance-metrics"/>
    <w:p>
      <w:pPr>
        <w:pStyle w:val="Heading2"/>
      </w:pPr>
      <w:r>
        <w:t xml:space="preserve">Quantifiable Sales Performance Metrics</w:t>
      </w:r>
    </w:p>
    <w:p>
      <w:pPr>
        <w:pStyle w:val="FirstParagraph"/>
      </w:pPr>
      <w:r>
        <w:t xml:space="preserve">Key Performance Indicator</w:t>
      </w:r>
    </w:p>
    <w:p>
      <w:pPr>
        <w:pStyle w:val="BodyText"/>
      </w:pPr>
      <w:r>
        <w:t xml:space="preserve">2022 Results</w:t>
      </w:r>
    </w:p>
    <w:p>
      <w:pPr>
        <w:pStyle w:val="BodyText"/>
      </w:pPr>
      <w:r>
        <w:t xml:space="preserve">2023 Results</w:t>
      </w:r>
    </w:p>
    <w:p>
      <w:pPr>
        <w:pStyle w:val="BodyText"/>
      </w:pPr>
      <w:r>
        <w:t xml:space="preserve">% Improvement</w:t>
      </w:r>
    </w:p>
    <w:p>
      <w:pPr>
        <w:pStyle w:val="BodyText"/>
      </w:pPr>
      <w:r>
        <w:t xml:space="preserve">Revenue Generated by Chemical Engineers</w:t>
      </w:r>
    </w:p>
    <w:p>
      <w:pPr>
        <w:pStyle w:val="BodyText"/>
      </w:pPr>
      <w:r>
        <w:t xml:space="preserve">$8.2M</w:t>
      </w:r>
    </w:p>
    <w:p>
      <w:pPr>
        <w:pStyle w:val="BodyText"/>
      </w:pPr>
      <w:r>
        <w:t xml:space="preserve">$13.6M</w:t>
      </w:r>
    </w:p>
    <w:p>
      <w:pPr>
        <w:pStyle w:val="BodyText"/>
      </w:pPr>
      <w:r>
        <w:t xml:space="preserve">65.9%</w:t>
      </w:r>
    </w:p>
    <w:p>
      <w:pPr>
        <w:pStyle w:val="BodyText"/>
      </w:pPr>
      <w:r>
        <w:t xml:space="preserve">New Client Acquisition Rate (Toronto Market)</w:t>
      </w:r>
    </w:p>
    <w:p>
      <w:pPr>
        <w:pStyle w:val="BodyText"/>
      </w:pPr>
      <w:r>
        <w:t xml:space="preserve">42</w:t>
      </w:r>
    </w:p>
    <w:p>
      <w:pPr>
        <w:pStyle w:val="BodyText"/>
      </w:pPr>
      <w:r>
        <w:t xml:space="preserve">78</w:t>
      </w:r>
    </w:p>
    <w:p>
      <w:pPr>
        <w:pStyle w:val="BodyText"/>
      </w:pPr>
      <w:r>
        <w:t xml:space="preserve">85.7%</w:t>
      </w:r>
    </w:p>
    <w:p>
      <w:pPr>
        <w:pStyle w:val="BodyText"/>
      </w:pPr>
      <w:r>
        <w:t xml:space="preserve">84%</w:t>
      </w:r>
    </w:p>
    <w:p>
      <w:pPr>
        <w:pStyle w:val="BodyText"/>
      </w:pPr>
      <w:r>
        <w:t xml:space="preserve">92%</w:t>
      </w:r>
    </w:p>
    <w:p>
      <w:pPr>
        <w:pStyle w:val="BodyText"/>
      </w:pPr>
      <w:r>
        <w:t xml:space="preserve">9.5% pts</w:t>
      </w:r>
    </w:p>
    <w:p>
      <w:pPr>
        <w:pStyle w:val="BodyText"/>
      </w:pPr>
      <w:r>
        <w:t xml:space="preserve">+18 days</w:t>
      </w:r>
    </w:p>
    <w:p>
      <w:pPr>
        <w:pStyle w:val="BodyText"/>
      </w:pPr>
      <w:r>
        <w:t xml:space="preserve">-3 days</w:t>
      </w:r>
    </w:p>
    <w:p>
      <w:pPr>
        <w:pStyle w:val="BodyText"/>
      </w:pPr>
      <w:r>
        <w:t xml:space="preserve">21 days faster</w:t>
      </w:r>
    </w:p>
    <w:p>
      <w:pPr>
        <w:pStyle w:val="BodyText"/>
      </w:pPr>
      <w:r>
        <w:t xml:space="preserve">The Sales Report reveals Toronto Chemical Engineers consistently outperform national averages by 29% in sales productivity. This stems from their mastery of Canada-specific regulatory frameworks—particularly the Canadian Environmental Protection Act (CEPA) and Ontario's Technical Standards and Safety Authority (TSSA) requirements—which accelerates client onboarding by 40%. Our Chemical Engineer team's deep understanding of Toronto's industrial zones (including Mississauga, Scarborough, and North York chemical corridors) enables precise solution mapping that directly converts leads into contracts.</w:t>
      </w:r>
    </w:p>
    <w:bookmarkEnd w:id="22"/>
    <w:bookmarkStart w:id="23" w:name="Xa036b5f5444f88979176dd33868537eeb1fcff7"/>
    <w:p>
      <w:pPr>
        <w:pStyle w:val="Heading2"/>
      </w:pPr>
      <w:r>
        <w:t xml:space="preserve">Case Study: The Toronto Water Treatment Initiative</w:t>
      </w:r>
    </w:p>
    <w:p>
      <w:pPr>
        <w:pStyle w:val="FirstParagraph"/>
      </w:pPr>
      <w:r>
        <w:t xml:space="preserve">A prime example of Chemical Engineer-driven sales success was the 2023 Toronto Municipal Water Treatment Contract. Our lead Chemical Engineer, Sarah Chen (P.Eng., Ontario), spearheaded the proposal that addressed three critical city pain points: aging infrastructure compliance, climate-resilient filtration, and community health standards. Her team's technical presentation—featuring localized hydrological data from Toronto's Don River watershed—secured a $2.4M contract within 90 days of initial contact.</w:t>
      </w:r>
    </w:p>
    <w:p>
      <w:pPr>
        <w:pStyle w:val="BodyText"/>
      </w:pPr>
      <w:r>
        <w:t xml:space="preserve">This Toronto project exemplifies why our Sales Report emphasizes Chemical Engineers as sales multipliers: they transformed technical compliance into competitive differentiation, directly generating revenue while building long-term municipal partnerships. The same Chemical Engineer now leads our strategy for the upcoming Ontario Green Infrastructure Fund, with projected $5.8M in pipeline opportunities.</w:t>
      </w:r>
    </w:p>
    <w:bookmarkEnd w:id="23"/>
    <w:bookmarkStart w:id="24" w:name="strategic-advantages-in-canada-toronto"/>
    <w:p>
      <w:pPr>
        <w:pStyle w:val="Heading2"/>
      </w:pPr>
      <w:r>
        <w:t xml:space="preserve">Strategic Advantages in Canada Toronto</w:t>
      </w:r>
    </w:p>
    <w:p>
      <w:pPr>
        <w:pStyle w:val="FirstParagraph"/>
      </w:pPr>
      <w:r>
        <w:t xml:space="preserve">Our Sales Report identifies three distinct competitive edges held by Chemical Engineers operating within Canada Toronto:</w:t>
      </w:r>
    </w:p>
    <w:p>
      <w:pPr>
        <w:numPr>
          <w:ilvl w:val="0"/>
          <w:numId w:val="1001"/>
        </w:numPr>
        <w:pStyle w:val="Compact"/>
      </w:pPr>
      <w:r>
        <w:rPr>
          <w:bCs/>
          <w:b/>
        </w:rPr>
        <w:t xml:space="preserve">Regulatory Navigation Expertise</w:t>
      </w:r>
      <w:r>
        <w:t xml:space="preserve">: Toronto's chemical sector operates under unique provincial and municipal bylaws. Our Chemical Engineers maintain active relationships with the Ontario Ministry of the Environment, Conservation and Parks (MECP), reducing compliance delays by 62% versus industry benchmarks.</w:t>
      </w:r>
    </w:p>
    <w:p>
      <w:pPr>
        <w:numPr>
          <w:ilvl w:val="0"/>
          <w:numId w:val="1001"/>
        </w:numPr>
        <w:pStyle w:val="Compact"/>
      </w:pPr>
      <w:r>
        <w:rPr>
          <w:bCs/>
          <w:b/>
        </w:rPr>
        <w:t xml:space="preserve">Cultural Market Intelligence</w:t>
      </w:r>
      <w:r>
        <w:t xml:space="preserve">: Understanding Toronto's multicultural business landscape—from South Asian manufacturing clusters in Brampton to European chemical distributors in Etobicoke—allows our Chemical Engineers to tailor sales approaches that resonate across communities.</w:t>
      </w:r>
    </w:p>
    <w:p>
      <w:pPr>
        <w:numPr>
          <w:ilvl w:val="0"/>
          <w:numId w:val="1001"/>
        </w:numPr>
        <w:pStyle w:val="Compact"/>
      </w:pPr>
      <w:r>
        <w:t xml:space="preserve">Infrastructure Synergy: With direct access to Toronto Pearson International Airport and the Port of Toronto, our Chemical Engineer team optimizes logistics for time-sensitive projects, cutting delivery timelines by 28% for cross-border Canadian clients.</w:t>
      </w:r>
    </w:p>
    <w:bookmarkEnd w:id="24"/>
    <w:bookmarkStart w:id="25" w:name="addressing-market-challenges"/>
    <w:p>
      <w:pPr>
        <w:pStyle w:val="Heading2"/>
      </w:pPr>
      <w:r>
        <w:t xml:space="preserve">Addressing Market Challenges</w:t>
      </w:r>
    </w:p>
    <w:p>
      <w:pPr>
        <w:pStyle w:val="FirstParagraph"/>
      </w:pPr>
      <w:r>
        <w:t xml:space="preserve">While the Canada Toronto market offers exceptional growth potential, our Sales Report acknowledges current challenges requiring Chemical Engineer intervention:</w:t>
      </w:r>
    </w:p>
    <w:p>
      <w:pPr>
        <w:numPr>
          <w:ilvl w:val="0"/>
          <w:numId w:val="1002"/>
        </w:numPr>
        <w:pStyle w:val="Compact"/>
      </w:pPr>
      <w:r>
        <w:rPr>
          <w:bCs/>
          <w:b/>
        </w:rPr>
        <w:t xml:space="preserve">Talent Shortage</w:t>
      </w:r>
      <w:r>
        <w:t xml:space="preserve">: Ontario faces a deficit of 1,800 chemical engineering professionals. Our Toronto-based Chemical Engineers now receive accelerated sponsorship pathways to fill critical roles.</w:t>
      </w:r>
    </w:p>
    <w:p>
      <w:pPr>
        <w:numPr>
          <w:ilvl w:val="0"/>
          <w:numId w:val="1002"/>
        </w:numPr>
        <w:pStyle w:val="Compact"/>
      </w:pPr>
      <w:r>
        <w:rPr>
          <w:bCs/>
          <w:b/>
        </w:rPr>
        <w:t xml:space="preserve">Supply Chain Volatility</w:t>
      </w:r>
      <w:r>
        <w:t xml:space="preserve">: Recent pipeline disruptions affected 27% of Toronto chemical projects in Q3. Our Chemical Engineer team developed real-time supply chain analytics dashboards, preventing $1.2M in potential sales losses.</w:t>
      </w:r>
    </w:p>
    <w:p>
      <w:pPr>
        <w:numPr>
          <w:ilvl w:val="0"/>
          <w:numId w:val="1002"/>
        </w:numPr>
        <w:pStyle w:val="Compact"/>
      </w:pPr>
      <w:r>
        <w:rPr>
          <w:bCs/>
          <w:b/>
        </w:rPr>
        <w:t xml:space="preserve">ESG Pressure</w:t>
      </w:r>
      <w:r>
        <w:t xml:space="preserve">: 89% of Toronto manufacturers now require carbon-negative solutions. Our Chemical Engineers led the development of sustainable catalysts that reduced client emissions by 40%, directly supporting sales pitches for ESG-focused contracts.</w:t>
      </w:r>
    </w:p>
    <w:bookmarkEnd w:id="25"/>
    <w:bookmarkStart w:id="26" w:name="forward-looking-sales-strategy"/>
    <w:p>
      <w:pPr>
        <w:pStyle w:val="Heading2"/>
      </w:pPr>
      <w:r>
        <w:t xml:space="preserve">Forward-Looking Sales Strategy</w:t>
      </w:r>
    </w:p>
    <w:p>
      <w:pPr>
        <w:pStyle w:val="FirstParagraph"/>
      </w:pPr>
      <w:r>
        <w:t xml:space="preserve">Based on this comprehensive Sales Report, we recommend three strategic initiatives capitalizing on Toronto's Chemical Engineer advantage:</w:t>
      </w:r>
    </w:p>
    <w:p>
      <w:pPr>
        <w:numPr>
          <w:ilvl w:val="0"/>
          <w:numId w:val="1003"/>
        </w:numPr>
        <w:pStyle w:val="Compact"/>
      </w:pPr>
      <w:r>
        <w:rPr>
          <w:bCs/>
          <w:b/>
        </w:rPr>
        <w:t xml:space="preserve">Launch Toronto Chemical Innovation Lab</w:t>
      </w:r>
      <w:r>
        <w:t xml:space="preserve">: A $2.5M facility co-located with the University of Toronto's engineering campus to develop market-specific solutions, directly targeting the city's $7.3B clean tech investment pipeline.</w:t>
      </w:r>
    </w:p>
    <w:p>
      <w:pPr>
        <w:numPr>
          <w:ilvl w:val="0"/>
          <w:numId w:val="1003"/>
        </w:numPr>
        <w:pStyle w:val="Compact"/>
      </w:pPr>
      <w:r>
        <w:rPr>
          <w:bCs/>
          <w:b/>
        </w:rPr>
        <w:t xml:space="preserve">Build Provincial Partnership Network</w:t>
      </w:r>
      <w:r>
        <w:t xml:space="preserve">: Formalize collaborations with Ontario's 10 regional chemical clusters (including Hamilton and London) to create a unified Chemical Engineer sales force across Canada Toronto.</w:t>
      </w:r>
    </w:p>
    <w:p>
      <w:pPr>
        <w:numPr>
          <w:ilvl w:val="0"/>
          <w:numId w:val="1003"/>
        </w:numPr>
        <w:pStyle w:val="Compact"/>
      </w:pPr>
      <w:r>
        <w:rPr>
          <w:bCs/>
          <w:b/>
        </w:rPr>
        <w:t xml:space="preserve">Implement AI-Powered Sales Intelligence</w:t>
      </w:r>
      <w:r>
        <w:t xml:space="preserve">: Deploy Toronto-specific market analytics tools trained on local chemical sector data to enhance our Chemical Engineer team's lead prioritization capabilities.</w:t>
      </w:r>
    </w:p>
    <w:bookmarkEnd w:id="26"/>
    <w:bookmarkStart w:id="27" w:name="X72741bdbbede721723998328fd9421426b4b932"/>
    <w:p>
      <w:pPr>
        <w:pStyle w:val="Heading2"/>
      </w:pPr>
      <w:r>
        <w:t xml:space="preserve">Conclusion: The Indispensable Role of the Chemical Engineer</w:t>
      </w:r>
    </w:p>
    <w:p>
      <w:pPr>
        <w:pStyle w:val="FirstParagraph"/>
      </w:pPr>
      <w:r>
        <w:t xml:space="preserve">This Sales Report conclusively establishes that Chemical Engineers are not peripheral resources but central to our revenue engine in Canada Toronto. Their specialized market knowledge, regulatory mastery, and technical sales acumen generate disproportionate returns—proving that Toronto's chemical sector success hinges on deploying exceptional Chemical Engineer talent. As we expand into new verticals like green hydrogen production and biomanufacturing, our Chemical Engineer team will remain the primary growth catalyst for Global Chemical Solutions Inc.'s Canada Toronto operations.</w:t>
      </w:r>
    </w:p>
    <w:p>
      <w:pPr>
        <w:pStyle w:val="BodyText"/>
      </w:pPr>
      <w:r>
        <w:t xml:space="preserve">"In the competitive Canadian market, our Chemical Engineers transform technical expertise into tangible sales value. Their work in Toronto isn't just about engineering—it's about winning contracts." — Michael Reynolds, VP of Sales &amp; Business Development</w:t>
      </w:r>
    </w:p>
    <w:p>
      <w:pPr>
        <w:pStyle w:val="BodyText"/>
      </w:pPr>
      <w:r>
        <w:rPr>
          <w:bCs/>
          <w:b/>
        </w:rPr>
        <w:t xml:space="preserve">Report Prepared By:</w:t>
      </w:r>
      <w:r>
        <w:t xml:space="preserve"> </w:t>
      </w:r>
      <w:r>
        <w:t xml:space="preserve">Global Chemical Solutions Inc. Toronto Sales Analytics Division</w:t>
      </w:r>
    </w:p>
    <w:p>
      <w:pPr>
        <w:pStyle w:val="BodyText"/>
      </w:pPr>
      <w:r>
        <w:rPr>
          <w:bCs/>
          <w:b/>
        </w:rPr>
        <w:t xml:space="preserve">Key Contributors:</w:t>
      </w:r>
      <w:r>
        <w:t xml:space="preserve"> </w:t>
      </w:r>
      <w:r>
        <w:t xml:space="preserve">Dr. A. Singh (P.Eng., Chemical Engineering Lead), T. Chen (Client Development Manager), E. Moreau (Toronto Market Strategist)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Chemical Engineer Performance in Canada Toronto Market</dc:title>
  <dc:creator/>
  <dc:language>en</dc:language>
  <cp:keywords/>
  <dcterms:created xsi:type="dcterms:W3CDTF">2026-07-23T02:43:27Z</dcterms:created>
  <dcterms:modified xsi:type="dcterms:W3CDTF">2026-07-23T02:43:27Z</dcterms:modified>
</cp:coreProperties>
</file>

<file path=docProps/custom.xml><?xml version="1.0" encoding="utf-8"?>
<Properties xmlns="http://schemas.openxmlformats.org/officeDocument/2006/custom-properties" xmlns:vt="http://schemas.openxmlformats.org/officeDocument/2006/docPropsVTypes"/>
</file>