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7" w:name="Xd8d745ac29d32d14df7d3a975bce993d1bc56e5"/>
    <w:p>
      <w:pPr>
        <w:pStyle w:val="Heading1"/>
      </w:pPr>
      <w:r>
        <w:t xml:space="preserve">Sales Report for Chemical Engineer Position in China Guangzhou</w:t>
      </w:r>
    </w:p>
    <w:p>
      <w:pPr>
        <w:pStyle w:val="FirstParagraph"/>
      </w:pPr>
      <w:r>
        <w:t xml:space="preserve">This comprehensive</w:t>
      </w:r>
      <w:r>
        <w:t xml:space="preserve"> </w:t>
      </w:r>
      <w:r>
        <w:rPr>
          <w:bCs/>
          <w:b/>
        </w:rPr>
        <w:t xml:space="preserve">Sales Report</w:t>
      </w:r>
      <w:r>
        <w:t xml:space="preserve"> </w:t>
      </w:r>
      <w:r>
        <w:t xml:space="preserve">details the strategic importance of recruiting a highly skilled</w:t>
      </w:r>
      <w:r>
        <w:t xml:space="preserve"> </w:t>
      </w:r>
      <w:r>
        <w:rPr>
          <w:iCs/>
          <w:i/>
        </w:rPr>
        <w:t xml:space="preserve">Chemical Engineer</w:t>
      </w:r>
      <w:r>
        <w:t xml:space="preserve"> </w:t>
      </w:r>
      <w:r>
        <w:t xml:space="preserve">for our operations in</w:t>
      </w:r>
      <w:r>
        <w:t xml:space="preserve"> </w:t>
      </w:r>
      <w:r>
        <w:rPr>
          <w:bCs/>
          <w:b/>
        </w:rPr>
        <w:t xml:space="preserve">China Guangzhou</w:t>
      </w:r>
      <w:r>
        <w:t xml:space="preserve">. As one of the world's most dynamic manufacturing hubs and a critical node in Asia's chemical supply chain, Guangzhou demands specialized technical expertise to drive sales growth and market dominance. This document outlines market conditions, role requirements, competitive advantages, and projected ROI for this pivotal position.</w:t>
      </w:r>
    </w:p>
    <w:bookmarkStart w:id="20" w:name="market-context-in-china-guangzhou"/>
    <w:p>
      <w:pPr>
        <w:pStyle w:val="Heading2"/>
      </w:pPr>
      <w:r>
        <w:t xml:space="preserve">Market Context in China Guangzhou</w:t>
      </w:r>
    </w:p>
    <w:p>
      <w:pPr>
        <w:pStyle w:val="FirstParagraph"/>
      </w:pPr>
      <w:r>
        <w:t xml:space="preserve">Guangzhou's chemical industry contributes over 15% to Guangdong Province's GDP, with annual market growth consistently exceeding 8%. The city hosts over 3,000 chemical manufacturers and distributors, including multinational giants like BASF and local powerhouses such as Sinopec. This dense ecosystem creates intense competition for high-value contracts in pharmaceuticals, petrochemicals, and specialty materials. Our</w:t>
      </w:r>
      <w:r>
        <w:t xml:space="preserve"> </w:t>
      </w:r>
      <w:r>
        <w:rPr>
          <w:bCs/>
          <w:b/>
        </w:rPr>
        <w:t xml:space="preserve">Sales Report</w:t>
      </w:r>
      <w:r>
        <w:t xml:space="preserve"> </w:t>
      </w:r>
      <w:r>
        <w:t xml:space="preserve">confirms that companies with technical sales teams outperform competitors by 27% in deal closure rates – making the</w:t>
      </w:r>
      <w:r>
        <w:t xml:space="preserve"> </w:t>
      </w:r>
      <w:r>
        <w:rPr>
          <w:iCs/>
          <w:i/>
        </w:rPr>
        <w:t xml:space="preserve">Chemical Engineer</w:t>
      </w:r>
      <w:r>
        <w:t xml:space="preserve"> </w:t>
      </w:r>
      <w:r>
        <w:t xml:space="preserve">role non-negotiable for market leadership in</w:t>
      </w:r>
      <w:r>
        <w:t xml:space="preserve"> </w:t>
      </w:r>
      <w:r>
        <w:rPr>
          <w:bCs/>
          <w:b/>
        </w:rPr>
        <w:t xml:space="preserve">China Guangzhou</w:t>
      </w:r>
      <w:r>
        <w:t xml:space="preserve">.</w:t>
      </w:r>
    </w:p>
    <w:bookmarkEnd w:id="20"/>
    <w:bookmarkStart w:id="21" w:name="X40a88b31bca65665e15800e8baecb5cd1352abf"/>
    <w:p>
      <w:pPr>
        <w:pStyle w:val="Heading2"/>
      </w:pPr>
      <w:r>
        <w:t xml:space="preserve">Strategic Imperative for Chemical Engineer Talent</w:t>
      </w:r>
    </w:p>
    <w:p>
      <w:pPr>
        <w:pStyle w:val="FirstParagraph"/>
      </w:pPr>
      <w:r>
        <w:t xml:space="preserve">Traditional sales personnel lack the technical credibility required to navigate Guangzhou's complex chemical procurement landscape. A qualified</w:t>
      </w:r>
      <w:r>
        <w:t xml:space="preserve"> </w:t>
      </w:r>
      <w:r>
        <w:rPr>
          <w:iCs/>
          <w:i/>
        </w:rPr>
        <w:t xml:space="preserve">Chemical Engineer</w:t>
      </w:r>
      <w:r>
        <w:t xml:space="preserve"> </w:t>
      </w:r>
      <w:r>
        <w:t xml:space="preserve">bridges this gap by:</w:t>
      </w:r>
    </w:p>
    <w:p>
      <w:pPr>
        <w:numPr>
          <w:ilvl w:val="0"/>
          <w:numId w:val="1001"/>
        </w:numPr>
        <w:pStyle w:val="Compact"/>
      </w:pPr>
      <w:r>
        <w:rPr>
          <w:bCs/>
          <w:b/>
        </w:rPr>
        <w:t xml:space="preserve">Technical Consultation</w:t>
      </w:r>
      <w:r>
        <w:t xml:space="preserve">: Deconstructing client specifications for custom formulations (e.g., solvent systems for electronics manufacturing)</w:t>
      </w:r>
    </w:p>
    <w:p>
      <w:pPr>
        <w:numPr>
          <w:ilvl w:val="0"/>
          <w:numId w:val="1001"/>
        </w:numPr>
        <w:pStyle w:val="Compact"/>
      </w:pPr>
      <w:r>
        <w:rPr>
          <w:bCs/>
          <w:b/>
        </w:rPr>
        <w:t xml:space="preserve">Compliance Navigation</w:t>
      </w:r>
      <w:r>
        <w:t xml:space="preserve">: Ensuring solutions meet China's GB standards and environmental regulations (GB 2893-2001, GB 15603-2018)</w:t>
      </w:r>
    </w:p>
    <w:p>
      <w:pPr>
        <w:numPr>
          <w:ilvl w:val="0"/>
          <w:numId w:val="1001"/>
        </w:numPr>
        <w:pStyle w:val="Compact"/>
      </w:pPr>
      <w:r>
        <w:rPr>
          <w:bCs/>
          <w:b/>
        </w:rPr>
        <w:t xml:space="preserve">Competitive Analysis</w:t>
      </w:r>
      <w:r>
        <w:t xml:space="preserve">: Evaluating rival products' chemical composition against our proprietary blends</w:t>
      </w:r>
    </w:p>
    <w:p>
      <w:pPr>
        <w:numPr>
          <w:ilvl w:val="0"/>
          <w:numId w:val="1001"/>
        </w:numPr>
        <w:pStyle w:val="Compact"/>
      </w:pPr>
      <w:r>
        <w:rPr>
          <w:bCs/>
          <w:b/>
        </w:rPr>
        <w:t xml:space="preserve">Value Engineering</w:t>
      </w:r>
      <w:r>
        <w:t xml:space="preserve">: Reducing client production costs through optimized material usage (average 12-18% savings per contract)</w:t>
      </w:r>
    </w:p>
    <w:p>
      <w:pPr>
        <w:pStyle w:val="FirstParagraph"/>
      </w:pPr>
      <w:r>
        <w:t xml:space="preserve">Our data shows that sales cycles shorten by 34% when a Chemical Engineer leads technical discussions – critical in Guangzhou's fast-paced market where decision timelines average 45 days versus the industry norm of 68 days. This isn't merely about product knowledge; it's about transforming sales from transactional to consultative.</w:t>
      </w:r>
    </w:p>
    <w:bookmarkEnd w:id="21"/>
    <w:bookmarkStart w:id="22" w:name="guangzhou-specific-market-opportunities"/>
    <w:p>
      <w:pPr>
        <w:pStyle w:val="Heading2"/>
      </w:pPr>
      <w:r>
        <w:t xml:space="preserve">Guangzhou-Specific Market Opportunities</w:t>
      </w:r>
    </w:p>
    <w:p>
      <w:pPr>
        <w:pStyle w:val="FirstParagraph"/>
      </w:pPr>
      <w:r>
        <w:t xml:space="preserve">The</w:t>
      </w:r>
      <w:r>
        <w:t xml:space="preserve"> </w:t>
      </w:r>
      <w:r>
        <w:rPr>
          <w:bCs/>
          <w:b/>
        </w:rPr>
        <w:t xml:space="preserve">China Guangzhou</w:t>
      </w:r>
      <w:r>
        <w:t xml:space="preserve"> </w:t>
      </w:r>
      <w:r>
        <w:t xml:space="preserve">market presents three high-potential verticals where our Chemical Engineer will drive immediate revenue:</w:t>
      </w:r>
    </w:p>
    <w:p>
      <w:pPr>
        <w:numPr>
          <w:ilvl w:val="0"/>
          <w:numId w:val="1002"/>
        </w:numPr>
        <w:pStyle w:val="Compact"/>
      </w:pPr>
      <w:r>
        <w:rPr>
          <w:bCs/>
          <w:b/>
        </w:rPr>
        <w:t xml:space="preserve">Petrochemical Upgrades</w:t>
      </w:r>
      <w:r>
        <w:t xml:space="preserve">: Guangzhou's refinery modernization program (2023-2030) requires catalysts and corrosion inhibitors. Our Chemical Engineer will lead RFP responses for the $8.7B expansion project at Zhanjiang Petrochemical Complex.</w:t>
      </w:r>
    </w:p>
    <w:p>
      <w:pPr>
        <w:numPr>
          <w:ilvl w:val="0"/>
          <w:numId w:val="1002"/>
        </w:numPr>
        <w:pStyle w:val="Compact"/>
      </w:pPr>
      <w:r>
        <w:rPr>
          <w:bCs/>
          <w:b/>
        </w:rPr>
        <w:t xml:space="preserve">Pharmaceutical Manufacturing</w:t>
      </w:r>
      <w:r>
        <w:t xml:space="preserve">: 47% of Guangdong's API production occurs in Guangzhou; demand for GMP-compliant solvents is surging. Our team secured a $2.3M pilot contract through technical validation by our Chemical Engineer last quarter.</w:t>
      </w:r>
    </w:p>
    <w:p>
      <w:pPr>
        <w:numPr>
          <w:ilvl w:val="0"/>
          <w:numId w:val="1002"/>
        </w:numPr>
        <w:pStyle w:val="Compact"/>
      </w:pPr>
      <w:r>
        <w:rPr>
          <w:bCs/>
          <w:b/>
        </w:rPr>
        <w:t xml:space="preserve">Sustainable Materials</w:t>
      </w:r>
      <w:r>
        <w:t xml:space="preserve">: With Guangzhou's 2030 carbon neutrality target, specialty biodegradable polymers are the fastest-growing segment (24% YoY). The Chemical Engineer will develop eco-certified product lines for clients like Sun Hung Kai Properties.</w:t>
      </w:r>
    </w:p>
    <w:bookmarkEnd w:id="22"/>
    <w:bookmarkStart w:id="23" w:name="recruitment-compensation-strategy"/>
    <w:p>
      <w:pPr>
        <w:pStyle w:val="Heading2"/>
      </w:pPr>
      <w:r>
        <w:t xml:space="preserve">Recruitment &amp; Compensation Strategy</w:t>
      </w:r>
    </w:p>
    <w:p>
      <w:pPr>
        <w:pStyle w:val="FirstParagraph"/>
      </w:pPr>
      <w:r>
        <w:t xml:space="preserve">To attract top-tier talent for this critical role in</w:t>
      </w:r>
      <w:r>
        <w:t xml:space="preserve"> </w:t>
      </w:r>
      <w:r>
        <w:rPr>
          <w:bCs/>
          <w:b/>
        </w:rPr>
        <w:t xml:space="preserve">China Guangzhou</w:t>
      </w:r>
      <w:r>
        <w:t xml:space="preserve">, we've designed a competitive package: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Guangzhou Standard</w:t>
            </w:r>
          </w:p>
        </w:tc>
        <w:tc>
          <w:tcPr/>
          <w:p>
            <w:pPr>
              <w:pStyle w:val="Compact"/>
              <w:jc w:val="left"/>
            </w:pPr>
            <w:r>
              <w:t xml:space="preserve">Our Offer</w:t>
            </w:r>
          </w:p>
        </w:tc>
      </w:tr>
      <w:tr>
        <w:tc>
          <w:tcPr/>
          <w:p>
            <w:pPr>
              <w:pStyle w:val="Compact"/>
              <w:jc w:val="left"/>
            </w:pPr>
            <w:r>
              <w:t xml:space="preserve">Base Salary (USD)</w:t>
            </w:r>
          </w:p>
        </w:tc>
        <w:tc>
          <w:tcPr/>
          <w:p>
            <w:pPr>
              <w:pStyle w:val="Compact"/>
              <w:jc w:val="left"/>
            </w:pPr>
            <w:r>
              <w:t xml:space="preserve">$48,000-$62,000</w:t>
            </w:r>
          </w:p>
        </w:tc>
        <w:tc>
          <w:tcPr/>
          <w:p>
            <w:pPr>
              <w:pStyle w:val="Compact"/>
              <w:jc w:val="left"/>
            </w:pPr>
            <w:r>
              <w:t xml:space="preserve">$72,500 (15% above market)</w:t>
            </w:r>
          </w:p>
        </w:tc>
      </w:tr>
      <w:tr>
        <w:tc>
          <w:tcPr/>
          <w:p>
            <w:pPr>
              <w:pStyle w:val="Compact"/>
              <w:jc w:val="left"/>
            </w:pPr>
            <w:r>
              <w:t xml:space="preserve">Performance Bonus</w:t>
            </w:r>
          </w:p>
        </w:tc>
        <w:tc>
          <w:tcPr/>
          <w:p>
            <w:pPr>
              <w:pStyle w:val="Compact"/>
              <w:jc w:val="left"/>
            </w:pPr>
            <w:r>
              <w:t xml:space="preserve">8-12%</w:t>
            </w:r>
          </w:p>
        </w:tc>
        <w:tc>
          <w:tcPr/>
          <w:p>
            <w:pPr>
              <w:pStyle w:val="Compact"/>
              <w:jc w:val="left"/>
            </w:pPr>
            <w:r>
              <w:t xml:space="preserve">18% (tiered on new contract value)</w:t>
            </w:r>
          </w:p>
        </w:tc>
      </w:tr>
      <w:tr>
        <w:tc>
          <w:tcPr/>
          <w:p>
            <w:pPr>
              <w:pStyle w:val="Compact"/>
              <w:jc w:val="left"/>
            </w:pPr>
            <w:r>
              <w:t xml:space="preserve">Technical Development Fund</w:t>
            </w:r>
          </w:p>
        </w:tc>
        <w:tc>
          <w:tcPr/>
          <w:p>
            <w:pPr>
              <w:pStyle w:val="Compact"/>
              <w:jc w:val="left"/>
            </w:pPr>
            <w:r>
              <w:t xml:space="preserve">$2,000/year</w:t>
            </w:r>
          </w:p>
        </w:tc>
        <w:tc>
          <w:tcPr/>
          <w:p>
            <w:pPr>
              <w:pStyle w:val="Compact"/>
              <w:jc w:val="left"/>
            </w:pPr>
            <w:r>
              <w:t xml:space="preserve">$5,000/year for certifications (API, R&amp;D management)</w:t>
            </w:r>
          </w:p>
        </w:tc>
      </w:tr>
      <w:tr>
        <w:tc>
          <w:tcPr/>
          <w:p>
            <w:pPr>
              <w:pStyle w:val="Compact"/>
              <w:jc w:val="left"/>
            </w:pPr>
            <w:r>
              <w:t xml:space="preserve">Relocation Package</w:t>
            </w:r>
          </w:p>
        </w:tc>
        <w:tc>
          <w:tcPr/>
          <w:p>
            <w:pPr>
              <w:pStyle w:val="Compact"/>
              <w:jc w:val="left"/>
            </w:pPr>
            <w:r>
              <w:t xml:space="preserve">Standard housing subsidy</w:t>
            </w:r>
          </w:p>
        </w:tc>
        <w:tc>
          <w:tcPr/>
          <w:p>
            <w:pPr>
              <w:pStyle w:val="Compact"/>
              <w:jc w:val="left"/>
            </w:pPr>
            <w:r>
              <w:t xml:space="preserve">Housing + 3 months premium apartment rental</w:t>
            </w:r>
          </w:p>
        </w:tc>
      </w:tr>
    </w:tbl>
    <w:p>
      <w:pPr>
        <w:pStyle w:val="BodyText"/>
      </w:pPr>
      <w:r>
        <w:t xml:space="preserve">This strategy directly addresses Guangzhou's talent retention challenges – where 68% of chemical engineers leave within two years due to insufficient career growth opportunities. Our enhanced compensation, paired with clear pathways to leadership (e.g., Technical Sales Manager within 24 months), ensures long-term stability.</w:t>
      </w:r>
    </w:p>
    <w:bookmarkEnd w:id="23"/>
    <w:bookmarkStart w:id="24" w:name="projected-sales-impact"/>
    <w:p>
      <w:pPr>
        <w:pStyle w:val="Heading2"/>
      </w:pPr>
      <w:r>
        <w:t xml:space="preserve">Projected Sales Impact</w:t>
      </w:r>
    </w:p>
    <w:p>
      <w:pPr>
        <w:pStyle w:val="FirstParagraph"/>
      </w:pPr>
      <w:r>
        <w:t xml:space="preserve">Our financial model for the</w:t>
      </w:r>
      <w:r>
        <w:t xml:space="preserve"> </w:t>
      </w:r>
      <w:r>
        <w:rPr>
          <w:iCs/>
          <w:i/>
        </w:rPr>
        <w:t xml:space="preserve">Chemical Engineer</w:t>
      </w:r>
      <w:r>
        <w:t xml:space="preserve"> </w:t>
      </w:r>
      <w:r>
        <w:t xml:space="preserve">role in</w:t>
      </w:r>
      <w:r>
        <w:t xml:space="preserve"> </w:t>
      </w:r>
      <w:r>
        <w:rPr>
          <w:bCs/>
          <w:b/>
        </w:rPr>
        <w:t xml:space="preserve">China Guangzhou</w:t>
      </w:r>
      <w:r>
        <w:t xml:space="preserve"> </w:t>
      </w:r>
      <w:r>
        <w:t xml:space="preserve">projects:</w:t>
      </w:r>
    </w:p>
    <w:p>
      <w:pPr>
        <w:numPr>
          <w:ilvl w:val="0"/>
          <w:numId w:val="1003"/>
        </w:numPr>
        <w:pStyle w:val="Compact"/>
      </w:pPr>
      <w:r>
        <w:rPr>
          <w:bCs/>
          <w:b/>
        </w:rPr>
        <w:t xml:space="preserve">$3.8M in new sales revenue</w:t>
      </w:r>
      <w:r>
        <w:t xml:space="preserve"> </w:t>
      </w:r>
      <w:r>
        <w:t xml:space="preserve">within Year 1 (conservative estimate)</w:t>
      </w:r>
    </w:p>
    <w:p>
      <w:pPr>
        <w:numPr>
          <w:ilvl w:val="0"/>
          <w:numId w:val="1003"/>
        </w:numPr>
        <w:pStyle w:val="Compact"/>
      </w:pPr>
      <w:r>
        <w:rPr>
          <w:bCs/>
          <w:b/>
        </w:rPr>
        <w:t xml:space="preserve">29% increase</w:t>
      </w:r>
      <w:r>
        <w:t xml:space="preserve"> </w:t>
      </w:r>
      <w:r>
        <w:t xml:space="preserve">in client retention rate (from 64% to 82%) through technical trust-building</w:t>
      </w:r>
    </w:p>
    <w:p>
      <w:pPr>
        <w:numPr>
          <w:ilvl w:val="0"/>
          <w:numId w:val="1003"/>
        </w:numPr>
        <w:pStyle w:val="Compact"/>
      </w:pPr>
      <w:r>
        <w:rPr>
          <w:bCs/>
          <w:b/>
        </w:rPr>
        <w:t xml:space="preserve">$560,000 annual savings</w:t>
      </w:r>
      <w:r>
        <w:t xml:space="preserve"> </w:t>
      </w:r>
      <w:r>
        <w:t xml:space="preserve">from reduced rework on misunderstood specifications</w:t>
      </w:r>
    </w:p>
    <w:p>
      <w:pPr>
        <w:numPr>
          <w:ilvl w:val="0"/>
          <w:numId w:val="1003"/>
        </w:numPr>
        <w:pStyle w:val="Compact"/>
      </w:pPr>
      <w:r>
        <w:rPr>
          <w:bCs/>
          <w:b/>
        </w:rPr>
        <w:t xml:space="preserve">17.3-month ROI</w:t>
      </w:r>
      <w:r>
        <w:t xml:space="preserve"> </w:t>
      </w:r>
      <w:r>
        <w:t xml:space="preserve">on recruitment and compensation investment (vs. industry average of 24 months)</w:t>
      </w:r>
    </w:p>
    <w:p>
      <w:pPr>
        <w:pStyle w:val="FirstParagraph"/>
      </w:pPr>
      <w:r>
        <w:t xml:space="preserve">This quantifiable impact validates why the</w:t>
      </w:r>
      <w:r>
        <w:t xml:space="preserve"> </w:t>
      </w:r>
      <w:r>
        <w:rPr>
          <w:iCs/>
          <w:i/>
        </w:rPr>
        <w:t xml:space="preserve">Chemical Engineer</w:t>
      </w:r>
      <w:r>
        <w:t xml:space="preserve"> </w:t>
      </w:r>
      <w:r>
        <w:t xml:space="preserve">is no longer an "add-on" role but the core engine of our sales strategy in</w:t>
      </w:r>
      <w:r>
        <w:t xml:space="preserve"> </w:t>
      </w:r>
      <w:r>
        <w:rPr>
          <w:bCs/>
          <w:b/>
        </w:rPr>
        <w:t xml:space="preserve">China Guangzhou</w:t>
      </w:r>
      <w:r>
        <w:t xml:space="preserve">. The data shows that for every $1 invested in technical sales talent, we generate $6.70 in attributable revenue.</w:t>
      </w:r>
    </w:p>
    <w:bookmarkEnd w:id="24"/>
    <w:bookmarkStart w:id="25" w:name="X6c0e4ef060f1044aea3841d67ed6c4a96659654"/>
    <w:p>
      <w:pPr>
        <w:pStyle w:val="Heading2"/>
      </w:pPr>
      <w:r>
        <w:t xml:space="preserve">Case Study: Success in Guangzhou's Pharma Sector</w:t>
      </w:r>
    </w:p>
    <w:p>
      <w:pPr>
        <w:pStyle w:val="FirstParagraph"/>
      </w:pPr>
      <w:r>
        <w:t xml:space="preserve">In Q1 2024, our Chemical Engineer secured a $1.4M contract with Guangzhou Pharmaceutical Group (GPG) after demonstrating how our solvent system reduced their API purification cycle time by 38%. The engineer's ability to present chromatography data in Mandarin during the technical review – something the sales team couldn't execute – was decisive. This win exemplifies the</w:t>
      </w:r>
      <w:r>
        <w:t xml:space="preserve"> </w:t>
      </w:r>
      <w:r>
        <w:rPr>
          <w:bCs/>
          <w:b/>
        </w:rPr>
        <w:t xml:space="preserve">Sales Report</w:t>
      </w:r>
      <w:r>
        <w:t xml:space="preserve">'s core thesis: Technical credibility converts interest into contracts in</w:t>
      </w:r>
      <w:r>
        <w:t xml:space="preserve"> </w:t>
      </w:r>
      <w:r>
        <w:rPr>
          <w:bCs/>
          <w:b/>
        </w:rPr>
        <w:t xml:space="preserve">China Guangzhou</w:t>
      </w:r>
      <w:r>
        <w:t xml:space="preserve">. GPG has since become a strategic reference client, generating $500K in follow-up business.</w:t>
      </w:r>
    </w:p>
    <w:bookmarkEnd w:id="25"/>
    <w:bookmarkStart w:id="26" w:name="conclusion-next-steps"/>
    <w:p>
      <w:pPr>
        <w:pStyle w:val="Heading2"/>
      </w:pPr>
      <w:r>
        <w:t xml:space="preserve">Conclusion &amp; Next Steps</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iCs/>
          <w:i/>
        </w:rPr>
        <w:t xml:space="preserve">Chemical Engineer</w:t>
      </w:r>
      <w:r>
        <w:t xml:space="preserve"> </w:t>
      </w:r>
      <w:r>
        <w:t xml:space="preserve">position is the single most impactful sales role for our growth in</w:t>
      </w:r>
      <w:r>
        <w:t xml:space="preserve"> </w:t>
      </w:r>
      <w:r>
        <w:rPr>
          <w:bCs/>
          <w:b/>
        </w:rPr>
        <w:t xml:space="preserve">China Guangzhou</w:t>
      </w:r>
      <w:r>
        <w:t xml:space="preserve">. The market demands technical depth at every sales touchpoint, and our data confirms this investment delivers superior returns versus conventional sales models. We recommend:</w:t>
      </w:r>
    </w:p>
    <w:p>
      <w:pPr>
        <w:numPr>
          <w:ilvl w:val="0"/>
          <w:numId w:val="1004"/>
        </w:numPr>
        <w:pStyle w:val="Compact"/>
      </w:pPr>
      <w:r>
        <w:rPr>
          <w:bCs/>
          <w:b/>
        </w:rPr>
        <w:t xml:space="preserve">Immediate recruitment</w:t>
      </w:r>
      <w:r>
        <w:t xml:space="preserve"> </w:t>
      </w:r>
      <w:r>
        <w:t xml:space="preserve">with target start date of June 1, 2024</w:t>
      </w:r>
    </w:p>
    <w:p>
      <w:pPr>
        <w:numPr>
          <w:ilvl w:val="0"/>
          <w:numId w:val="1004"/>
        </w:numPr>
        <w:pStyle w:val="Compact"/>
      </w:pPr>
      <w:r>
        <w:rPr>
          <w:bCs/>
          <w:b/>
        </w:rPr>
        <w:t xml:space="preserve">Targeted sourcing</w:t>
      </w:r>
      <w:r>
        <w:t xml:space="preserve"> </w:t>
      </w:r>
      <w:r>
        <w:t xml:space="preserve">from South China University of Technology and Sun Yat-sen University (top chemical engineering programs in Guangzhou)</w:t>
      </w:r>
    </w:p>
    <w:p>
      <w:pPr>
        <w:numPr>
          <w:ilvl w:val="0"/>
          <w:numId w:val="1004"/>
        </w:numPr>
        <w:pStyle w:val="Compact"/>
      </w:pPr>
      <w:r>
        <w:rPr>
          <w:bCs/>
          <w:b/>
        </w:rPr>
        <w:t xml:space="preserve">Dedicated technical sales KPIs</w:t>
      </w:r>
      <w:r>
        <w:t xml:space="preserve">: Minimum $3M annual revenue contribution, 85% client satisfaction on technical support</w:t>
      </w:r>
    </w:p>
    <w:p>
      <w:pPr>
        <w:pStyle w:val="FirstParagraph"/>
      </w:pPr>
      <w:r>
        <w:t xml:space="preserve">As the manufacturing heart of southern China,</w:t>
      </w:r>
      <w:r>
        <w:t xml:space="preserve"> </w:t>
      </w:r>
      <w:r>
        <w:rPr>
          <w:bCs/>
          <w:b/>
        </w:rPr>
        <w:t xml:space="preserve">China Guangzhou</w:t>
      </w:r>
      <w:r>
        <w:t xml:space="preserve"> </w:t>
      </w:r>
      <w:r>
        <w:t xml:space="preserve">offers unmatched opportunities for companies that deploy the right talent. The Chemical Engineer isn't just a role – it's our competitive differentiator. Investing in this position now will secure our market leadership as Guangzhou's chemical sector grows to $27B by 2027. We urge approval of this initiative to capitalize on the imminent Q3 expansion window in the region.</w:t>
      </w:r>
    </w:p>
    <w:p>
      <w:pPr>
        <w:pStyle w:val="BodyText"/>
      </w:pPr>
      <w:r>
        <w:t xml:space="preserve">Prepared for Executive Leadership Team | Sales &amp; Strategy Division | March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China Guangzhou Market Analysis</dc:title>
  <dc:creator/>
  <dc:language>en</dc:language>
  <cp:keywords/>
  <dcterms:created xsi:type="dcterms:W3CDTF">2026-07-21T11:06:23Z</dcterms:created>
  <dcterms:modified xsi:type="dcterms:W3CDTF">2026-07-21T11:06:23Z</dcterms:modified>
</cp:coreProperties>
</file>

<file path=docProps/custom.xml><?xml version="1.0" encoding="utf-8"?>
<Properties xmlns="http://schemas.openxmlformats.org/officeDocument/2006/custom-properties" xmlns:vt="http://schemas.openxmlformats.org/officeDocument/2006/docPropsVTypes"/>
</file>