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Colombia</w:t>
      </w:r>
      <w:r>
        <w:t xml:space="preserve"> </w:t>
      </w:r>
      <w:r>
        <w:t xml:space="preserve">Bogotá</w:t>
      </w:r>
    </w:p>
    <w:bookmarkStart w:id="26" w:name="sales-report-market-analysis"/>
    <w:p>
      <w:pPr>
        <w:pStyle w:val="Heading1"/>
      </w:pPr>
      <w:r>
        <w:t xml:space="preserve">Sales Report &amp; Market Analysis</w:t>
      </w:r>
    </w:p>
    <w:bookmarkStart w:id="20" w:name="Xe838ab5cb3943c54b9af72d21b0181495feabbb"/>
    <w:p>
      <w:pPr>
        <w:pStyle w:val="Heading2"/>
      </w:pPr>
      <w:r>
        <w:t xml:space="preserve">Chemical Engineer Demand and Sales Performance in Colombia Bogotá</w:t>
      </w:r>
    </w:p>
    <w:p>
      <w:pPr>
        <w:pStyle w:val="FirstParagraph"/>
      </w:pPr>
      <w:r>
        <w:t xml:space="preserve">This comprehensive Sales Report details the current market dynamics, performance metrics, and strategic outlook for</w:t>
      </w:r>
      <w:r>
        <w:t xml:space="preserve"> </w:t>
      </w:r>
      <w:r>
        <w:rPr>
          <w:bCs/>
          <w:b/>
        </w:rPr>
        <w:t xml:space="preserve">Chemical Engineer</w:t>
      </w:r>
      <w:r>
        <w:t xml:space="preserve"> </w:t>
      </w:r>
      <w:r>
        <w:t xml:space="preserve">recruitment and sales within the industrial landscape of</w:t>
      </w:r>
      <w:r>
        <w:t xml:space="preserve"> </w:t>
      </w:r>
      <w:r>
        <w:rPr>
          <w:bCs/>
          <w:b/>
        </w:rPr>
        <w:t xml:space="preserve">Colombia Bogotá</w:t>
      </w:r>
      <w:r>
        <w:t xml:space="preserve">. As the economic and administrative heart of Colombia, Bogotá serves as a critical hub for chemical manufacturing, pharmaceuticals, petrochemicals, and environmental services. This report synthesizes recent sales data from industry partners operating across Cundinamarca and neighboring departments to provide actionable insights for stakeholders.</w:t>
      </w:r>
    </w:p>
    <w:bookmarkEnd w:id="20"/>
    <w:bookmarkStart w:id="21" w:name="market-overview-in-colombia-bogotá"/>
    <w:p>
      <w:pPr>
        <w:pStyle w:val="Heading2"/>
      </w:pPr>
      <w:r>
        <w:t xml:space="preserve">Market Overview in Colombia Bogotá</w:t>
      </w:r>
    </w:p>
    <w:p>
      <w:pPr>
        <w:pStyle w:val="FirstParagraph"/>
      </w:pPr>
      <w:r>
        <w:t xml:space="preserve">The demand for skilled</w:t>
      </w:r>
      <w:r>
        <w:t xml:space="preserve"> </w:t>
      </w:r>
      <w:r>
        <w:rPr>
          <w:bCs/>
          <w:b/>
        </w:rPr>
        <w:t xml:space="preserve">Chemical Engineer</w:t>
      </w:r>
      <w:r>
        <w:t xml:space="preserve">s in</w:t>
      </w:r>
      <w:r>
        <w:t xml:space="preserve"> </w:t>
      </w:r>
      <w:r>
        <w:rPr>
          <w:bCs/>
          <w:b/>
        </w:rPr>
        <w:t xml:space="preserve">Colombia Bogotá</w:t>
      </w:r>
      <w:r>
        <w:t xml:space="preserve"> </w:t>
      </w:r>
      <w:r>
        <w:t xml:space="preserve">has surged by 18% year-over-year (2023-2024), driven by expansion in the national chemical sector and regulatory compliance needs. Bogotá’s strategic position—home to 40% of Colombia’s industrial R&amp;D centers—positions it as the primary market for engineering talent acquisition. Key sectors fueling demand include:</w:t>
      </w:r>
    </w:p>
    <w:p>
      <w:pPr>
        <w:numPr>
          <w:ilvl w:val="0"/>
          <w:numId w:val="1001"/>
        </w:numPr>
        <w:pStyle w:val="Compact"/>
      </w:pPr>
      <w:r>
        <w:rPr>
          <w:bCs/>
          <w:b/>
        </w:rPr>
        <w:t xml:space="preserve">Pharmaceutical Manufacturing:</w:t>
      </w:r>
      <w:r>
        <w:t xml:space="preserve"> </w:t>
      </w:r>
      <w:r>
        <w:t xml:space="preserve">Companies like Farmacéutica del Caribe and Roche Colombia are scaling operations in Bogotá, requiring senior Chemical Engineers for process optimization.</w:t>
      </w:r>
    </w:p>
    <w:p>
      <w:pPr>
        <w:numPr>
          <w:ilvl w:val="0"/>
          <w:numId w:val="1001"/>
        </w:numPr>
        <w:pStyle w:val="Compact"/>
      </w:pPr>
      <w:r>
        <w:rPr>
          <w:bCs/>
          <w:b/>
        </w:rPr>
        <w:t xml:space="preserve">Petrochemicals &amp; Refining:</w:t>
      </w:r>
      <w:r>
        <w:t xml:space="preserve"> </w:t>
      </w:r>
      <w:r>
        <w:t xml:space="preserve">With projects at the Cartagena refinery expanding, Bogotá-based engineering firms (e.g., Ingegás) report a 25% increase in Chemical Engineer procurement.</w:t>
      </w:r>
    </w:p>
    <w:p>
      <w:pPr>
        <w:numPr>
          <w:ilvl w:val="0"/>
          <w:numId w:val="1001"/>
        </w:numPr>
        <w:pStyle w:val="Compact"/>
      </w:pPr>
      <w:r>
        <w:rPr>
          <w:bCs/>
          <w:b/>
        </w:rPr>
        <w:t xml:space="preserve">Sustainability &amp; Waste Management:</w:t>
      </w:r>
      <w:r>
        <w:t xml:space="preserve"> </w:t>
      </w:r>
      <w:r>
        <w:t xml:space="preserve">New environmental regulations under Colombia’s National Development Plan (2023-2026) have created high demand for Chemical Engineers specializing in circular economy solutions.</w:t>
      </w:r>
    </w:p>
    <w:bookmarkEnd w:id="21"/>
    <w:bookmarkStart w:id="22" w:name="sales-performance-highlights"/>
    <w:p>
      <w:pPr>
        <w:pStyle w:val="Heading2"/>
      </w:pPr>
      <w:r>
        <w:t xml:space="preserve">Sales Performance Highlights</w:t>
      </w:r>
    </w:p>
    <w:p>
      <w:pPr>
        <w:pStyle w:val="FirstParagraph"/>
      </w:pPr>
      <w:r>
        <w:t xml:space="preserve">Our sales team in</w:t>
      </w:r>
      <w:r>
        <w:t xml:space="preserve"> </w:t>
      </w:r>
      <w:r>
        <w:rPr>
          <w:bCs/>
          <w:b/>
        </w:rPr>
        <w:t xml:space="preserve">Colombia Bogotá</w:t>
      </w:r>
      <w:r>
        <w:t xml:space="preserve"> </w:t>
      </w:r>
      <w:r>
        <w:t xml:space="preserve">achieved a Q3 2024 revenue target of $1.8M, exceeding projections by 12%. This success stems from targeted recruitment for Chemical Engineer roles across major clients: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Industry</w:t>
            </w:r>
          </w:p>
        </w:tc>
        <w:tc>
          <w:tcPr/>
          <w:p>
            <w:pPr>
              <w:pStyle w:val="Compact"/>
              <w:jc w:val="left"/>
            </w:pPr>
            <w:r>
              <w:t xml:space="preserve">Role Type</w:t>
            </w:r>
          </w:p>
        </w:tc>
        <w:tc>
          <w:tcPr/>
          <w:p>
            <w:pPr>
              <w:pStyle w:val="Compact"/>
              <w:jc w:val="left"/>
            </w:pPr>
            <w:r>
              <w:t xml:space="preserve">Placement Volume (Q3)</w:t>
            </w:r>
          </w:p>
        </w:tc>
        <w:tc>
          <w:tcPr/>
          <w:p>
            <w:pPr>
              <w:pStyle w:val="Compact"/>
              <w:jc w:val="left"/>
            </w:pPr>
            <w:r>
              <w:t xml:space="preserve">Average Salary Range (COP)</w:t>
            </w:r>
          </w:p>
        </w:tc>
      </w:tr>
      <w:tr>
        <w:tc>
          <w:tcPr/>
          <w:p>
            <w:pPr>
              <w:pStyle w:val="Compact"/>
              <w:jc w:val="left"/>
            </w:pPr>
            <w:r>
              <w:t xml:space="preserve">Pharmaceuticals</w:t>
            </w:r>
          </w:p>
        </w:tc>
        <w:tc>
          <w:tcPr/>
          <w:p>
            <w:pPr>
              <w:pStyle w:val="Compact"/>
              <w:jc w:val="left"/>
            </w:pPr>
            <w:r>
              <w:t xml:space="preserve">Process Development Engineer</w:t>
            </w:r>
          </w:p>
        </w:tc>
        <w:tc>
          <w:tcPr/>
          <w:p>
            <w:pPr>
              <w:pStyle w:val="Compact"/>
              <w:jc w:val="left"/>
            </w:pPr>
            <w:r>
              <w:t xml:space="preserve">22</w:t>
            </w:r>
          </w:p>
        </w:tc>
        <w:tc>
          <w:tcPr/>
          <w:p>
            <w:pPr>
              <w:pStyle w:val="Compact"/>
              <w:jc w:val="left"/>
            </w:pPr>
            <w:r>
              <w:t xml:space="preserve">$1,500,000 - $2,300,000/mo</w:t>
            </w:r>
          </w:p>
        </w:tc>
      </w:tr>
      <w:tr>
        <w:tc>
          <w:tcPr/>
          <w:p>
            <w:pPr>
              <w:pStyle w:val="Compact"/>
              <w:jc w:val="left"/>
            </w:pPr>
            <w:r>
              <w:t xml:space="preserve">Petrochemicals</w:t>
            </w:r>
          </w:p>
        </w:tc>
        <w:tc>
          <w:tcPr/>
          <w:p>
            <w:pPr>
              <w:pStyle w:val="Compact"/>
              <w:jc w:val="left"/>
            </w:pPr>
            <w:r>
              <w:t xml:space="preserve">Plant Optimization Specialist</w:t>
            </w:r>
          </w:p>
        </w:tc>
        <w:tc>
          <w:tcPr/>
          <w:p>
            <w:pPr>
              <w:pStyle w:val="Compact"/>
              <w:jc w:val="left"/>
            </w:pPr>
            <w:r>
              <w:t xml:space="preserve">17</w:t>
            </w:r>
          </w:p>
        </w:tc>
        <w:tc>
          <w:tcPr/>
          <w:p>
            <w:pPr>
              <w:pStyle w:val="Compact"/>
              <w:jc w:val="left"/>
            </w:pPr>
            <w:r>
              <w:t xml:space="preserve">$2,100,000 - $3,450,000/mo</w:t>
            </w:r>
          </w:p>
        </w:tc>
      </w:tr>
      <w:tr>
        <w:tc>
          <w:tcPr/>
          <w:p>
            <w:pPr>
              <w:pStyle w:val="Compact"/>
              <w:jc w:val="left"/>
            </w:pPr>
            <w:r>
              <w:t xml:space="preserve">Sustainability Solutions</w:t>
            </w:r>
          </w:p>
        </w:tc>
        <w:tc>
          <w:tcPr/>
          <w:p>
            <w:pPr>
              <w:pStyle w:val="Compact"/>
              <w:jc w:val="left"/>
            </w:pPr>
            <w:r>
              <w:t xml:space="preserve">Environmental Compliance Engineer</w:t>
            </w:r>
          </w:p>
        </w:tc>
        <w:tc>
          <w:tcPr/>
          <w:p>
            <w:pPr>
              <w:pStyle w:val="Compact"/>
              <w:jc w:val="left"/>
            </w:pPr>
            <w:r>
              <w:t xml:space="preserve">14</w:t>
            </w:r>
          </w:p>
        </w:tc>
        <w:tc>
          <w:tcPr/>
          <w:p>
            <w:pPr>
              <w:pStyle w:val="Compact"/>
              <w:jc w:val="left"/>
            </w:pPr>
            <w:r>
              <w:t xml:space="preserve">$1,850,000 - $2,750,000/mo</w:t>
            </w:r>
          </w:p>
        </w:tc>
      </w:tr>
    </w:tbl>
    <w:p>
      <w:pPr>
        <w:pStyle w:val="BodyText"/>
      </w:pPr>
      <w:r>
        <w:t xml:space="preserve">Notably, our retention rate for placed</w:t>
      </w:r>
      <w:r>
        <w:t xml:space="preserve"> </w:t>
      </w:r>
      <w:r>
        <w:rPr>
          <w:bCs/>
          <w:b/>
        </w:rPr>
        <w:t xml:space="preserve">Chemical Engineer</w:t>
      </w:r>
      <w:r>
        <w:t xml:space="preserve">s in</w:t>
      </w:r>
      <w:r>
        <w:t xml:space="preserve"> </w:t>
      </w:r>
      <w:r>
        <w:rPr>
          <w:bCs/>
          <w:b/>
        </w:rPr>
        <w:t xml:space="preserve">Colombia Bogotá</w:t>
      </w:r>
      <w:r>
        <w:t xml:space="preserve"> </w:t>
      </w:r>
      <w:r>
        <w:t xml:space="preserve">stands at 89%, significantly higher than the national average of 76%. This reflects our rigorous candidate screening aligned with Bogotá’s industry-specific requirements—particularly technical proficiency in regulatory frameworks like the Colombian Environmental Authority (ANLA) standards.</w:t>
      </w:r>
    </w:p>
    <w:bookmarkEnd w:id="22"/>
    <w:bookmarkStart w:id="23" w:name="Xdb2c1b1832766138d584c61b5216b66d4cf77d4"/>
    <w:p>
      <w:pPr>
        <w:pStyle w:val="Heading2"/>
      </w:pPr>
      <w:r>
        <w:t xml:space="preserve">Strategic Challenges in Bogotá's Chemical Engineering Market</w:t>
      </w:r>
    </w:p>
    <w:p>
      <w:pPr>
        <w:pStyle w:val="FirstParagraph"/>
      </w:pPr>
      <w:r>
        <w:t xml:space="preserve">Despite strong growth, two critical challenges impact sales performance for</w:t>
      </w:r>
      <w:r>
        <w:t xml:space="preserve"> </w:t>
      </w:r>
      <w:r>
        <w:rPr>
          <w:bCs/>
          <w:b/>
        </w:rPr>
        <w:t xml:space="preserve">Chemical Engineer</w:t>
      </w:r>
      <w:r>
        <w:t xml:space="preserve"> </w:t>
      </w:r>
      <w:r>
        <w:t xml:space="preserve">recruitment in</w:t>
      </w:r>
      <w:r>
        <w:t xml:space="preserve"> </w:t>
      </w:r>
      <w:r>
        <w:rPr>
          <w:bCs/>
          <w:b/>
        </w:rPr>
        <w:t xml:space="preserve">Colombia Bogotá</w:t>
      </w:r>
      <w:r>
        <w:t xml:space="preserve">:</w:t>
      </w:r>
    </w:p>
    <w:p>
      <w:pPr>
        <w:numPr>
          <w:ilvl w:val="0"/>
          <w:numId w:val="1002"/>
        </w:numPr>
        <w:pStyle w:val="Compact"/>
      </w:pPr>
      <w:r>
        <w:rPr>
          <w:bCs/>
          <w:b/>
        </w:rPr>
        <w:t xml:space="preserve">Talent Shortage in Specialized Niches:</w:t>
      </w:r>
      <w:r>
        <w:t xml:space="preserve"> </w:t>
      </w:r>
      <w:r>
        <w:t xml:space="preserve">Only 32% of Chemical Engineer graduates from Bogotá’s universities (e.g., Universidad Nacional, Universidad de los Andes) possess certifications in sustainable process engineering—directly limiting our ability to fill high-value roles.</w:t>
      </w:r>
    </w:p>
    <w:p>
      <w:pPr>
        <w:numPr>
          <w:ilvl w:val="0"/>
          <w:numId w:val="1002"/>
        </w:numPr>
        <w:pStyle w:val="Compact"/>
      </w:pPr>
      <w:r>
        <w:rPr>
          <w:bCs/>
          <w:b/>
        </w:rPr>
        <w:t xml:space="preserve">Competitive Salary Pressure:</w:t>
      </w:r>
      <w:r>
        <w:t xml:space="preserve"> </w:t>
      </w:r>
      <w:r>
        <w:t xml:space="preserve">Multinational firms headquartered in Bogotá (e.g., BASF Colombia) now offer signing bonuses up to 20% above market rates, intensifying recruitment competition.</w:t>
      </w:r>
    </w:p>
    <w:p>
      <w:pPr>
        <w:pStyle w:val="FirstParagraph"/>
      </w:pPr>
      <w:r>
        <w:t xml:space="preserve">To counter this, our sales strategy in</w:t>
      </w:r>
      <w:r>
        <w:t xml:space="preserve"> </w:t>
      </w:r>
      <w:r>
        <w:rPr>
          <w:bCs/>
          <w:b/>
        </w:rPr>
        <w:t xml:space="preserve">Colombia Bogotá</w:t>
      </w:r>
      <w:r>
        <w:t xml:space="preserve"> </w:t>
      </w:r>
      <w:r>
        <w:t xml:space="preserve">now prioritizes partnership with academic institutions to develop pipeline programs. Collaborating with the Cundinamarca Chamber of Commerce, we’ve launched a "Chemical Engineering Talent Accelerator" targeting final-year students at Bogotá universities.</w:t>
      </w:r>
    </w:p>
    <w:bookmarkEnd w:id="23"/>
    <w:bookmarkStart w:id="24" w:name="X0742cb097ee24a887cfc4b4bae4001075457b98"/>
    <w:p>
      <w:pPr>
        <w:pStyle w:val="Heading2"/>
      </w:pPr>
      <w:r>
        <w:t xml:space="preserve">Future Outlook for Chemical Engineer Sales in Colombia Bogotá</w:t>
      </w:r>
    </w:p>
    <w:p>
      <w:pPr>
        <w:pStyle w:val="FirstParagraph"/>
      </w:pPr>
      <w:r>
        <w:t xml:space="preserve">Based on our</w:t>
      </w:r>
      <w:r>
        <w:t xml:space="preserve"> </w:t>
      </w:r>
      <w:r>
        <w:rPr>
          <w:bCs/>
          <w:b/>
        </w:rPr>
        <w:t xml:space="preserve">Sales Report</w:t>
      </w:r>
      <w:r>
        <w:t xml:space="preserve"> </w:t>
      </w:r>
      <w:r>
        <w:t xml:space="preserve">analysis, the</w:t>
      </w:r>
      <w:r>
        <w:t xml:space="preserve"> </w:t>
      </w:r>
      <w:r>
        <w:rPr>
          <w:bCs/>
          <w:b/>
        </w:rPr>
        <w:t xml:space="preserve">Chemical Engineer</w:t>
      </w:r>
      <w:r>
        <w:t xml:space="preserve"> </w:t>
      </w:r>
      <w:r>
        <w:t xml:space="preserve">market in</w:t>
      </w:r>
      <w:r>
        <w:t xml:space="preserve"> </w:t>
      </w:r>
      <w:r>
        <w:rPr>
          <w:bCs/>
          <w:b/>
        </w:rPr>
        <w:t xml:space="preserve">Colombia Bogotá</w:t>
      </w:r>
      <w:r>
        <w:t xml:space="preserve"> </w:t>
      </w:r>
      <w:r>
        <w:t xml:space="preserve">is projected to grow at 22% CAGR through 2027. Key growth drivers include:</w:t>
      </w:r>
    </w:p>
    <w:p>
      <w:pPr>
        <w:numPr>
          <w:ilvl w:val="0"/>
          <w:numId w:val="1003"/>
        </w:numPr>
        <w:pStyle w:val="Compact"/>
      </w:pPr>
      <w:r>
        <w:rPr>
          <w:bCs/>
          <w:b/>
        </w:rPr>
        <w:t xml:space="preserve">Government Investment:</w:t>
      </w:r>
      <w:r>
        <w:t xml:space="preserve"> </w:t>
      </w:r>
      <w:r>
        <w:t xml:space="preserve">The Bogotá City Council’s $450M Industrial Corridor Plan (2024-2030) will create 8,500+ Chemical Engineer roles by 2030.</w:t>
      </w:r>
    </w:p>
    <w:p>
      <w:pPr>
        <w:numPr>
          <w:ilvl w:val="0"/>
          <w:numId w:val="1003"/>
        </w:numPr>
        <w:pStyle w:val="Compact"/>
      </w:pPr>
      <w:r>
        <w:rPr>
          <w:bCs/>
          <w:b/>
        </w:rPr>
        <w:t xml:space="preserve">E-commerce &amp; Logistics Expansion:</w:t>
      </w:r>
      <w:r>
        <w:t xml:space="preserve"> </w:t>
      </w:r>
      <w:r>
        <w:t xml:space="preserve">Pharmaceutical and chemical logistics hubs in Soacha (Bogotá’s industrial suburb) require Chemical Engineers for supply chain optimization.</w:t>
      </w:r>
    </w:p>
    <w:p>
      <w:pPr>
        <w:numPr>
          <w:ilvl w:val="0"/>
          <w:numId w:val="1003"/>
        </w:numPr>
        <w:pStyle w:val="Compact"/>
      </w:pPr>
      <w:r>
        <w:rPr>
          <w:bCs/>
          <w:b/>
        </w:rPr>
        <w:t xml:space="preserve">Climate Resilience Initiatives:</w:t>
      </w:r>
      <w:r>
        <w:t xml:space="preserve"> </w:t>
      </w:r>
      <w:r>
        <w:t xml:space="preserve">UN-backed projects in Bogotá’s wetlands management demand Chemical Engineers for pollution mitigation systems.</w:t>
      </w:r>
    </w:p>
    <w:p>
      <w:pPr>
        <w:pStyle w:val="FirstParagraph"/>
      </w:pPr>
      <w:r>
        <w:t xml:space="preserve">We project Q4 sales growth of 15% driven by contracts with new clients like Grupo Argos’ sustainability division and the Bogotá Water Authority (Aguas de Bogotá). Our sales team will focus on upskilling current candidates in AI-driven process analytics—a skill gap identified by 68% of Bogotá-based chemical firms.</w:t>
      </w:r>
    </w:p>
    <w:bookmarkEnd w:id="24"/>
    <w:bookmarkStart w:id="25" w:name="conclusion-strategic-recommendations"/>
    <w:p>
      <w:pPr>
        <w:pStyle w:val="Heading2"/>
      </w:pPr>
      <w:r>
        <w:t xml:space="preserve">Conclusion &amp; Strategic Recommendations</w:t>
      </w:r>
    </w:p>
    <w:p>
      <w:pPr>
        <w:pStyle w:val="FirstParagraph"/>
      </w:pPr>
      <w:r>
        <w:t xml:space="preserve">This</w:t>
      </w:r>
      <w:r>
        <w:t xml:space="preserve"> </w:t>
      </w:r>
      <w:r>
        <w:rPr>
          <w:bCs/>
          <w:b/>
        </w:rPr>
        <w:t xml:space="preserve">Sales Report</w:t>
      </w:r>
      <w:r>
        <w:t xml:space="preserve"> </w:t>
      </w:r>
      <w:r>
        <w:t xml:space="preserve">confirms that</w:t>
      </w:r>
      <w:r>
        <w:t xml:space="preserve"> </w:t>
      </w:r>
      <w:r>
        <w:rPr>
          <w:bCs/>
          <w:b/>
        </w:rPr>
        <w:t xml:space="preserve">Chemical Engineer</w:t>
      </w:r>
      <w:r>
        <w:t xml:space="preserve"> </w:t>
      </w:r>
      <w:r>
        <w:t xml:space="preserve">recruitment remains the highest-value segment for our business in</w:t>
      </w:r>
      <w:r>
        <w:t xml:space="preserve"> </w:t>
      </w:r>
      <w:r>
        <w:rPr>
          <w:bCs/>
          <w:b/>
        </w:rPr>
        <w:t xml:space="preserve">Colombia Bogotá</w:t>
      </w:r>
      <w:r>
        <w:t xml:space="preserve">. To capitalize on emerging opportunities, we recommend:</w:t>
      </w:r>
    </w:p>
    <w:p>
      <w:pPr>
        <w:numPr>
          <w:ilvl w:val="0"/>
          <w:numId w:val="1004"/>
        </w:numPr>
        <w:pStyle w:val="Compact"/>
      </w:pPr>
      <w:r>
        <w:rPr>
          <w:bCs/>
          <w:b/>
        </w:rPr>
        <w:t xml:space="preserve">Expand Academic Partnerships:</w:t>
      </w:r>
      <w:r>
        <w:t xml:space="preserve"> </w:t>
      </w:r>
      <w:r>
        <w:t xml:space="preserve">Formalize agreements with Universidad Tecnológica de Bogotá (UTB) and UDEA to co-develop curriculum modules in sustainable chemical engineering.</w:t>
      </w:r>
    </w:p>
    <w:p>
      <w:pPr>
        <w:numPr>
          <w:ilvl w:val="0"/>
          <w:numId w:val="1004"/>
        </w:numPr>
        <w:pStyle w:val="Compact"/>
      </w:pPr>
      <w:r>
        <w:rPr>
          <w:bCs/>
          <w:b/>
        </w:rPr>
        <w:t xml:space="preserve">Invest in Digital Sales Tools:</w:t>
      </w:r>
      <w:r>
        <w:t xml:space="preserve"> </w:t>
      </w:r>
      <w:r>
        <w:t xml:space="preserve">Deploy a Bogotá-specific talent dashboard tracking real-time demand for Chemical Engineer roles across 32 industrial zones.</w:t>
      </w:r>
    </w:p>
    <w:p>
      <w:pPr>
        <w:numPr>
          <w:ilvl w:val="0"/>
          <w:numId w:val="1004"/>
        </w:numPr>
        <w:pStyle w:val="Compact"/>
      </w:pPr>
      <w:r>
        <w:rPr>
          <w:bCs/>
          <w:b/>
        </w:rPr>
        <w:t xml:space="preserve">Leverage Local Networks:</w:t>
      </w:r>
      <w:r>
        <w:t xml:space="preserve"> </w:t>
      </w:r>
      <w:r>
        <w:t xml:space="preserve">Increase participation in events like the Annual Bogotá Chemical Engineering Summit hosted by the Colombian Society of Chemical Engineers (SCQ).</w:t>
      </w:r>
    </w:p>
    <w:p>
      <w:pPr>
        <w:pStyle w:val="FirstParagraph"/>
      </w:pPr>
      <w:r>
        <w:t xml:space="preserve">With its robust industrial ecosystem and strategic government support,</w:t>
      </w:r>
      <w:r>
        <w:t xml:space="preserve"> </w:t>
      </w:r>
      <w:r>
        <w:rPr>
          <w:bCs/>
          <w:b/>
        </w:rPr>
        <w:t xml:space="preserve">Colombia Bogotá</w:t>
      </w:r>
      <w:r>
        <w:t xml:space="preserve"> </w:t>
      </w:r>
      <w:r>
        <w:t xml:space="preserve">is poised to become Latin America’s premier hub for chemical engineering talent. Our sales team will continue to lead this transformation by delivering precision-matched</w:t>
      </w:r>
      <w:r>
        <w:t xml:space="preserve"> </w:t>
      </w:r>
      <w:r>
        <w:rPr>
          <w:bCs/>
          <w:b/>
        </w:rPr>
        <w:t xml:space="preserve">Chemical Engineer</w:t>
      </w:r>
      <w:r>
        <w:t xml:space="preserve">s who drive innovation in Bogotá’s manufacturing future.</w:t>
      </w:r>
    </w:p>
    <w:bookmarkEnd w:id="25"/>
    <w:p>
      <w:pPr>
        <w:pStyle w:val="BodyText"/>
      </w:pPr>
      <w:r>
        <w:rPr>
          <w:bCs/>
          <w:b/>
        </w:rPr>
        <w:t xml:space="preserve">Sales Report Date:</w:t>
      </w:r>
      <w:r>
        <w:t xml:space="preserve"> </w:t>
      </w:r>
      <w:r>
        <w:t xml:space="preserve">October 26, 2024 | Prepared for Industrial Talent Solutions Group (ITSG) Bogotá Office</w:t>
      </w:r>
    </w:p>
    <w:p>
      <w:pPr>
        <w:pStyle w:val="BodyText"/>
      </w:pPr>
      <w:r>
        <w:t xml:space="preserve">Word Count: 856 | Confidential - For Internal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 Colombia Bogotá</dc:title>
  <dc:creator/>
  <dc:language>en</dc:language>
  <cp:keywords/>
  <dcterms:created xsi:type="dcterms:W3CDTF">2026-07-23T19:44:10Z</dcterms:created>
  <dcterms:modified xsi:type="dcterms:W3CDTF">2026-07-23T19:44:10Z</dcterms:modified>
</cp:coreProperties>
</file>

<file path=docProps/custom.xml><?xml version="1.0" encoding="utf-8"?>
<Properties xmlns="http://schemas.openxmlformats.org/officeDocument/2006/custom-properties" xmlns:vt="http://schemas.openxmlformats.org/officeDocument/2006/docPropsVTypes"/>
</file>