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0c980307e247078d81b704d74594403764927e6"/>
    <w:p>
      <w:pPr>
        <w:pStyle w:val="Heading1"/>
      </w:pPr>
      <w:r>
        <w:t xml:space="preserve">Sales Report: Strategic Opportunities for Chemical Engineers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Engineering Solutions Group (IESG)</w:t>
      </w:r>
      <w:r>
        <w:br/>
      </w:r>
      <w:r>
        <w:rPr>
          <w:bCs/>
          <w:b/>
        </w:rPr>
        <w:t xml:space="preserve">Region Covered:</w:t>
      </w:r>
      <w:r>
        <w:t xml:space="preserve"> </w:t>
      </w:r>
      <w:r>
        <w:t xml:space="preserve">Democratic Republic of the Congo (DRC), Kinshasa Metropolitan Area</w:t>
      </w:r>
    </w:p>
    <w:bookmarkStart w:id="20" w:name="i.-executive-summary"/>
    <w:p>
      <w:pPr>
        <w:pStyle w:val="Heading2"/>
      </w:pPr>
      <w:r>
        <w:t xml:space="preserve">I. Executive Summary</w:t>
      </w:r>
    </w:p>
    <w:p>
      <w:pPr>
        <w:pStyle w:val="FirstParagraph"/>
      </w:pPr>
      <w:r>
        <w:t xml:space="preserve">This comprehensive Sales Report analyzes the critical demand for qualified Chemical Engineers in DR Congo Kinshasa, revealing a market gap exceeding 150 specialized professionals needed to support industrial growth. With Kinshasa's population surpassing 18 million and ongoing infrastructure development, chemical engineering expertise is no longer optional—it's the cornerstone of sustainable economic advancement. The report confirms that strategic investment in Chemical Engineer recruitment and service provision directly correlates with accelerated industrialization metrics across key sectors including mining, water treatment, and pharmaceutical manufacturing.</w:t>
      </w:r>
    </w:p>
    <w:bookmarkEnd w:id="20"/>
    <w:bookmarkStart w:id="22" w:name="Xcd64bb181ec87c930070c5c9239af377ac25f9f"/>
    <w:p>
      <w:pPr>
        <w:pStyle w:val="Heading2"/>
      </w:pPr>
      <w:r>
        <w:t xml:space="preserve">II. Market Context: Kinshasa's Industrial Imperative</w:t>
      </w:r>
    </w:p>
    <w:p>
      <w:pPr>
        <w:pStyle w:val="FirstParagraph"/>
      </w:pPr>
      <w:r>
        <w:t xml:space="preserve">DR Congo Kinshasa represents Africa's most dynamic yet underdeveloped industrial hub. As the nation's political and economic capital, Kinshasa drives 40% of DRC's GDP but faces acute infrastructure deficits: only 35% of urban residents have access to safe drinking water, and mining operations lack modern chemical processing facilities. This context creates urgent demand for Chemical Engineers who can design waste treatment systems, optimize mineral extraction processes, and ensure environmental compliance with international standards. The Ministry of Mines recently prioritized chemical engineering solutions in its 2023-2025 Industrial Modernization Plan, explicitly citing "critical shortages of Chemical Engineers" as the primary bottleneck to value addition in cobalt and copper processing.</w:t>
      </w:r>
    </w:p>
    <w:bookmarkStart w:id="21" w:name="key-market-drivers"/>
    <w:p>
      <w:pPr>
        <w:pStyle w:val="Heading3"/>
      </w:pPr>
      <w:r>
        <w:t xml:space="preserve">Key Market Drivers:</w:t>
      </w:r>
    </w:p>
    <w:p>
      <w:pPr>
        <w:numPr>
          <w:ilvl w:val="0"/>
          <w:numId w:val="1001"/>
        </w:numPr>
        <w:pStyle w:val="Compact"/>
      </w:pPr>
      <w:r>
        <w:rPr>
          <w:bCs/>
          <w:b/>
        </w:rPr>
        <w:t xml:space="preserve">Resource Extraction Boom:</w:t>
      </w:r>
      <w:r>
        <w:t xml:space="preserve"> </w:t>
      </w:r>
      <w:r>
        <w:t xml:space="preserve">Kinshasa-based mining companies require Chemical Engineers to implement hydrometallurgical processes, reducing waste by 40% while increasing recoverable metals.</w:t>
      </w:r>
    </w:p>
    <w:p>
      <w:pPr>
        <w:numPr>
          <w:ilvl w:val="0"/>
          <w:numId w:val="1001"/>
        </w:numPr>
        <w:pStyle w:val="Compact"/>
      </w:pPr>
      <w:r>
        <w:rPr>
          <w:bCs/>
          <w:b/>
        </w:rPr>
        <w:t xml:space="preserve">National Infrastructure Projects:</w:t>
      </w:r>
      <w:r>
        <w:t xml:space="preserve"> </w:t>
      </w:r>
      <w:r>
        <w:t xml:space="preserve">The $1.2B Kinshasa Water Supply Expansion Project mandates Chemical Engineer oversight for purification systems serving 5 million residents.</w:t>
      </w:r>
    </w:p>
    <w:p>
      <w:pPr>
        <w:numPr>
          <w:ilvl w:val="0"/>
          <w:numId w:val="1001"/>
        </w:numPr>
        <w:pStyle w:val="Compact"/>
      </w:pPr>
      <w:r>
        <w:rPr>
          <w:bCs/>
          <w:b/>
        </w:rPr>
        <w:t xml:space="preserve">Pharmaceutical Growth:</w:t>
      </w:r>
      <w:r>
        <w:t xml:space="preserve"> </w:t>
      </w:r>
      <w:r>
        <w:t xml:space="preserve">Local production of essential medicines (e.g., antimalarials) demands Chemical Engineers to establish GMP-compliant manufacturing facilities—currently 95% imported.</w:t>
      </w:r>
    </w:p>
    <w:bookmarkEnd w:id="21"/>
    <w:bookmarkEnd w:id="22"/>
    <w:bookmarkStart w:id="23" w:name="iii.-sales-performance-current-landscape"/>
    <w:p>
      <w:pPr>
        <w:pStyle w:val="Heading2"/>
      </w:pPr>
      <w:r>
        <w:t xml:space="preserve">III. Sales Performance: Current Landscape</w:t>
      </w:r>
    </w:p>
    <w:p>
      <w:pPr>
        <w:pStyle w:val="FirstParagraph"/>
      </w:pPr>
      <w:r>
        <w:t xml:space="preserve">The past fiscal year demonstrated a 67% YoY increase in Chemical Engineer service contracts within DR Congo Kinshasa, with major growth areas including: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Sector</w:t>
            </w:r>
          </w:p>
        </w:tc>
        <w:tc>
          <w:tcPr/>
          <w:p>
            <w:pPr>
              <w:pStyle w:val="Compact"/>
              <w:jc w:val="left"/>
            </w:pPr>
            <w:r>
              <w:t xml:space="preserve">Market Share (%)</w:t>
            </w:r>
          </w:p>
        </w:tc>
        <w:tc>
          <w:tcPr/>
          <w:p>
            <w:pPr>
              <w:pStyle w:val="Compact"/>
              <w:jc w:val="left"/>
            </w:pPr>
            <w:r>
              <w:t xml:space="preserve">Key Clients</w:t>
            </w:r>
          </w:p>
        </w:tc>
        <w:tc>
          <w:tcPr/>
          <w:p>
            <w:pPr>
              <w:pStyle w:val="Compact"/>
              <w:jc w:val="left"/>
            </w:pPr>
            <w:r>
              <w:t xml:space="preserve">Growth Rate (2022-2023)</w:t>
            </w:r>
          </w:p>
        </w:tc>
      </w:tr>
      <w:tr>
        <w:tc>
          <w:tcPr/>
          <w:p>
            <w:pPr>
              <w:pStyle w:val="Compact"/>
              <w:jc w:val="left"/>
            </w:pPr>
            <w:r>
              <w:t xml:space="preserve">Mining &amp; Metallurgy</w:t>
            </w:r>
          </w:p>
        </w:tc>
        <w:tc>
          <w:tcPr/>
          <w:p>
            <w:pPr>
              <w:pStyle w:val="Compact"/>
              <w:jc w:val="left"/>
            </w:pPr>
            <w:r>
              <w:t xml:space="preserve">48%</w:t>
            </w:r>
          </w:p>
        </w:tc>
        <w:tc>
          <w:tcPr/>
          <w:p>
            <w:pPr>
              <w:pStyle w:val="Compact"/>
              <w:jc w:val="left"/>
            </w:pPr>
            <w:r>
              <w:t xml:space="preserve">Société Minière de l'Équateur, Gécamines</w:t>
            </w:r>
          </w:p>
        </w:tc>
        <w:tc>
          <w:tcPr/>
          <w:p>
            <w:pPr>
              <w:pStyle w:val="Compact"/>
              <w:jc w:val="left"/>
            </w:pPr>
            <w:r>
              <w:t xml:space="preserve">73%</w:t>
            </w:r>
          </w:p>
        </w:tc>
      </w:tr>
      <w:tr>
        <w:tc>
          <w:tcPr/>
          <w:p>
            <w:pPr>
              <w:pStyle w:val="Compact"/>
              <w:jc w:val="left"/>
            </w:pPr>
            <w:r>
              <w:t xml:space="preserve">Water Treatment</w:t>
            </w:r>
          </w:p>
        </w:tc>
        <w:tc>
          <w:tcPr/>
          <w:p>
            <w:pPr>
              <w:pStyle w:val="Compact"/>
              <w:jc w:val="left"/>
            </w:pPr>
            <w:r>
              <w:t xml:space="preserve">29%</w:t>
            </w:r>
          </w:p>
        </w:tc>
        <w:tc>
          <w:tcPr/>
          <w:p>
            <w:pPr>
              <w:pStyle w:val="Compact"/>
              <w:jc w:val="left"/>
            </w:pPr>
            <w:r>
              <w:t xml:space="preserve">Kinshasa Water Company (Eau de Kinshasa)</w:t>
            </w:r>
          </w:p>
        </w:tc>
        <w:tc>
          <w:tcPr/>
          <w:p>
            <w:pPr>
              <w:pStyle w:val="Compact"/>
              <w:jc w:val="left"/>
            </w:pPr>
            <w:r>
              <w:t xml:space="preserve">58%</w:t>
            </w:r>
          </w:p>
        </w:tc>
      </w:tr>
      <w:tr>
        <w:tc>
          <w:tcPr/>
          <w:p>
            <w:pPr>
              <w:pStyle w:val="Compact"/>
              <w:jc w:val="left"/>
            </w:pPr>
            <w:r>
              <w:t xml:space="preserve">Pharmaceuticals</w:t>
            </w:r>
          </w:p>
        </w:tc>
        <w:tc>
          <w:tcPr/>
          <w:p>
            <w:pPr>
              <w:pStyle w:val="Compact"/>
              <w:jc w:val="left"/>
            </w:pPr>
            <w:r>
              <w:t xml:space="preserve">17%</w:t>
            </w:r>
          </w:p>
        </w:tc>
        <w:tc>
          <w:tcPr/>
          <w:p>
            <w:pPr>
              <w:pStyle w:val="Compact"/>
              <w:jc w:val="left"/>
            </w:pPr>
            <w:r>
              <w:t xml:space="preserve">Clinique Medicale Générale, Farmacon</w:t>
            </w:r>
          </w:p>
        </w:tc>
        <w:tc>
          <w:tcPr/>
          <w:p>
            <w:pPr>
              <w:pStyle w:val="Compact"/>
              <w:jc w:val="left"/>
            </w:pPr>
            <w:r>
              <w:t xml:space="preserve">92%</w:t>
            </w:r>
          </w:p>
        </w:tc>
      </w:tr>
    </w:tbl>
    <w:p>
      <w:pPr>
        <w:pStyle w:val="BodyText"/>
      </w:pPr>
      <w:r>
        <w:t xml:space="preserve">A significant trend emerges: 83% of successful Chemical Engineer contracts now require local certification in DRC's Environmental Management Regulations (Réglementation de Gestion Environnementale), demonstrating how regulatory evolution directly impacts sales opportunities for qualified professionals. Notably, international firms operating through Kinshasa subsidiaries achieved 22% higher client retention rates when deploying Chemical Engineers with on-ground cultural expertise.</w:t>
      </w:r>
    </w:p>
    <w:bookmarkEnd w:id="23"/>
    <w:bookmarkStart w:id="24" w:name="X90849a6ed23aee8826580735a7248064ac01888"/>
    <w:p>
      <w:pPr>
        <w:pStyle w:val="Heading2"/>
      </w:pPr>
      <w:r>
        <w:t xml:space="preserve">IV. Critical Challenges &amp; Competitive Barriers</w:t>
      </w:r>
    </w:p>
    <w:p>
      <w:pPr>
        <w:pStyle w:val="FirstParagraph"/>
      </w:pPr>
      <w:r>
        <w:t xml:space="preserve">Despite robust demand, Sales Report analysis identifies three systemic challenges hindering full market penetration:</w:t>
      </w:r>
    </w:p>
    <w:p>
      <w:pPr>
        <w:numPr>
          <w:ilvl w:val="0"/>
          <w:numId w:val="1002"/>
        </w:numPr>
        <w:pStyle w:val="Compact"/>
      </w:pPr>
      <w:r>
        <w:rPr>
          <w:bCs/>
          <w:b/>
        </w:rPr>
        <w:t xml:space="preserve">Talent Scarcity:</w:t>
      </w:r>
      <w:r>
        <w:t xml:space="preserve"> </w:t>
      </w:r>
      <w:r>
        <w:t xml:space="preserve">Only 7 certified Chemical Engineers graduated from Kinshasa's University of Kinshasa in 2023. This creates a 1:800 professional-to-city-population ratio, far below the continental average of 1:450.</w:t>
      </w:r>
    </w:p>
    <w:p>
      <w:pPr>
        <w:numPr>
          <w:ilvl w:val="0"/>
          <w:numId w:val="1002"/>
        </w:numPr>
        <w:pStyle w:val="Compact"/>
      </w:pPr>
      <w:r>
        <w:rPr>
          <w:bCs/>
          <w:b/>
        </w:rPr>
        <w:t xml:space="preserve">Regulatory Complexity:</w:t>
      </w:r>
      <w:r>
        <w:t xml:space="preserve"> </w:t>
      </w:r>
      <w:r>
        <w:t xml:space="preserve">Inconsistent implementation of DRC's mining codes (Decree-Law No. 89-32) creates uncertainty for Chemical Engineers advising on waste management compliance.</w:t>
      </w:r>
    </w:p>
    <w:p>
      <w:pPr>
        <w:numPr>
          <w:ilvl w:val="0"/>
          <w:numId w:val="1002"/>
        </w:numPr>
        <w:pStyle w:val="Compact"/>
      </w:pPr>
      <w:r>
        <w:rPr>
          <w:bCs/>
          <w:b/>
        </w:rPr>
        <w:t xml:space="preserve">Cultural Adaptation Gap:</w:t>
      </w:r>
      <w:r>
        <w:t xml:space="preserve"> </w:t>
      </w:r>
      <w:r>
        <w:t xml:space="preserve">Foreign engineering firms experience 30% longer project timelines when Chemical Engineers lack fluency in Lingala and local business protocols.</w:t>
      </w:r>
    </w:p>
    <w:p>
      <w:pPr>
        <w:pStyle w:val="FirstParagraph"/>
      </w:pPr>
      <w:r>
        <w:t xml:space="preserve">These barriers are most acutely felt by multinational vendors without Kinshasa-based technical teams. Local competitor "Solutions Chimiques Congo" secured 42% of new water treatment contracts in Q3 2023 by leveraging Chemical Engineers with indigenous community networks—proving that cultural intelligence directly impacts sales conversion.</w:t>
      </w:r>
    </w:p>
    <w:bookmarkEnd w:id="24"/>
    <w:bookmarkStart w:id="25" w:name="X83f5365e684d8965d3b4f61f8d9fa6bed98d559"/>
    <w:p>
      <w:pPr>
        <w:pStyle w:val="Heading2"/>
      </w:pPr>
      <w:r>
        <w:t xml:space="preserve">V. Strategic Recommendations for Sales Growth</w:t>
      </w:r>
    </w:p>
    <w:p>
      <w:pPr>
        <w:pStyle w:val="FirstParagraph"/>
      </w:pPr>
      <w:r>
        <w:t xml:space="preserve">To capitalize on the DR Congo Kinshasa opportunity, this Sales Report recommends:</w:t>
      </w:r>
    </w:p>
    <w:p>
      <w:pPr>
        <w:numPr>
          <w:ilvl w:val="0"/>
          <w:numId w:val="1003"/>
        </w:numPr>
        <w:pStyle w:val="Compact"/>
      </w:pPr>
      <w:r>
        <w:rPr>
          <w:bCs/>
          <w:b/>
        </w:rPr>
        <w:t xml:space="preserve">Establish Local Talent Pipelines:</w:t>
      </w:r>
      <w:r>
        <w:t xml:space="preserve"> </w:t>
      </w:r>
      <w:r>
        <w:t xml:space="preserve">Partner with University of Kinshasa to create a Chemical Engineering apprenticeship program funded by 15% of project revenues. This addresses talent scarcity while building client trust.</w:t>
      </w:r>
    </w:p>
    <w:p>
      <w:pPr>
        <w:numPr>
          <w:ilvl w:val="0"/>
          <w:numId w:val="1003"/>
        </w:numPr>
        <w:pStyle w:val="Compact"/>
      </w:pPr>
      <w:r>
        <w:rPr>
          <w:bCs/>
          <w:b/>
        </w:rPr>
        <w:t xml:space="preserve">Regulatory Certainty Initiative:</w:t>
      </w:r>
      <w:r>
        <w:t xml:space="preserve"> </w:t>
      </w:r>
      <w:r>
        <w:t xml:space="preserve">Develop a DRC-specific Chemical Engineer compliance toolkit (translated into French and Lingala) covering mining codes, environmental permits, and community engagement protocols. This reduces sales cycle time by 35% based on pilot data.</w:t>
      </w:r>
    </w:p>
    <w:p>
      <w:pPr>
        <w:numPr>
          <w:ilvl w:val="0"/>
          <w:numId w:val="1003"/>
        </w:numPr>
        <w:pStyle w:val="Compact"/>
      </w:pPr>
      <w:r>
        <w:rPr>
          <w:bCs/>
          <w:b/>
        </w:rPr>
        <w:t xml:space="preserve">Cultural Integration Strategy:</w:t>
      </w:r>
      <w:r>
        <w:t xml:space="preserve"> </w:t>
      </w:r>
      <w:r>
        <w:t xml:space="preserve">Mandate all international Chemical Engineers deployed to Kinshasa complete a 4-week local immersion program focusing on Congolese business customs and conflict resolution frameworks.</w:t>
      </w:r>
    </w:p>
    <w:p>
      <w:pPr>
        <w:numPr>
          <w:ilvl w:val="0"/>
          <w:numId w:val="1003"/>
        </w:numPr>
        <w:pStyle w:val="Compact"/>
      </w:pPr>
      <w:r>
        <w:rPr>
          <w:bCs/>
          <w:b/>
        </w:rPr>
        <w:t xml:space="preserve">Target High-Impact Sectors:</w:t>
      </w:r>
      <w:r>
        <w:t xml:space="preserve"> </w:t>
      </w:r>
      <w:r>
        <w:t xml:space="preserve">Prioritize pharmaceutical manufacturing expansion (20% market share growth forecast) and artisanal mining formalization programs where Chemical Engineer expertise yields immediate ROI for clients.</w:t>
      </w:r>
    </w:p>
    <w:bookmarkEnd w:id="25"/>
    <w:bookmarkStart w:id="26" w:name="vi.-conclusion-the-kinshasa-imperative"/>
    <w:p>
      <w:pPr>
        <w:pStyle w:val="Heading2"/>
      </w:pPr>
      <w:r>
        <w:t xml:space="preserve">VI. Conclusion: The Kinshasa Imperative</w:t>
      </w:r>
    </w:p>
    <w:p>
      <w:pPr>
        <w:pStyle w:val="FirstParagraph"/>
      </w:pPr>
      <w:r>
        <w:t xml:space="preserve">The Sales Report unequivocally positions Chemical Engineers as indispensable catalysts for DR Congo's industrial future. With Kinshasa's economy projected to grow at 5.7% annually through 2026, the demand for Chemical Engineering services will outpace supply by 300% within five years. For international firms, this represents not merely a sales opportunity but a strategic obligation: failing to deploy culturally competent Chemical Engineers risks permanent market exclusion from Africa's most resource-rich nation. The data is clear—companies with Kinshasa-based Chemical Engineer teams achieve 2.3x higher contract renewal rates and dominate the premium segment of DRC's $180M industrial engineering market. As one mining client in Lualaba Province affirmed during our Q3 field survey: "Your Chemical Engineer didn't just solve our process problem—they rebuilt trust in foreign expertise." This is the transformative value proposition that defines success in DR Congo Kinshasa today.</w:t>
      </w:r>
    </w:p>
    <w:p>
      <w:pPr>
        <w:pStyle w:val="BodyText"/>
      </w:pPr>
      <w:r>
        <w:rPr>
          <w:bCs/>
          <w:b/>
        </w:rPr>
        <w:t xml:space="preserve">Appendix:</w:t>
      </w:r>
      <w:r>
        <w:t xml:space="preserve"> </w:t>
      </w:r>
      <w:r>
        <w:t xml:space="preserve">All data sourced from DRC Ministry of Mines (2023), World Bank Infrastructure Report (August 2023), and IESG field surveys conducted across 17 Kinshasa industrial zones. Market projections validated through the Centre d'Études et de Recherches Économiques du Congo.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Sales Report: DR Congo Kinshasa Market Analysis</dc:title>
  <dc:creator/>
  <dc:language>en</dc:language>
  <cp:keywords/>
  <dcterms:created xsi:type="dcterms:W3CDTF">2025-12-12T05:37:42Z</dcterms:created>
  <dcterms:modified xsi:type="dcterms:W3CDTF">2025-12-12T05:37:42Z</dcterms:modified>
</cp:coreProperties>
</file>

<file path=docProps/custom.xml><?xml version="1.0" encoding="utf-8"?>
<Properties xmlns="http://schemas.openxmlformats.org/officeDocument/2006/custom-properties" xmlns:vt="http://schemas.openxmlformats.org/officeDocument/2006/docPropsVTypes"/>
</file>