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Egypt</w:t>
      </w:r>
      <w:r>
        <w:t xml:space="preserve"> </w:t>
      </w:r>
      <w:r>
        <w:t xml:space="preserve">Alexandria</w:t>
      </w:r>
      <w:r>
        <w:t xml:space="preserve"> </w:t>
      </w:r>
      <w:r>
        <w:t xml:space="preserve">Chemical</w:t>
      </w:r>
      <w:r>
        <w:t xml:space="preserve"> </w:t>
      </w:r>
      <w:r>
        <w:t xml:space="preserve">Engineer</w:t>
      </w:r>
      <w:r>
        <w:t xml:space="preserve"> </w:t>
      </w:r>
      <w:r>
        <w:t xml:space="preserve">Sales</w:t>
      </w:r>
      <w:r>
        <w:t xml:space="preserve"> </w:t>
      </w:r>
      <w:r>
        <w:t xml:space="preserve">Report</w:t>
      </w:r>
    </w:p>
    <w:bookmarkStart w:id="27" w:name="X27b9ce6547c1be9bc799758051a689d35ab018c"/>
    <w:p>
      <w:pPr>
        <w:pStyle w:val="Heading1"/>
      </w:pPr>
      <w:r>
        <w:t xml:space="preserve">Quarterly Sales Report: Chemical Engineer Recruitment &amp; Services in Egypt Alexandria</w:t>
      </w:r>
    </w:p>
    <w:p>
      <w:pPr>
        <w:pStyle w:val="FirstParagraph"/>
      </w:pPr>
      <w:r>
        <w:rPr>
          <w:bCs/>
          <w:b/>
        </w:rPr>
        <w:t xml:space="preserve">Prepared For:</w:t>
      </w:r>
      <w:r>
        <w:t xml:space="preserve"> </w:t>
      </w:r>
      <w:r>
        <w:t xml:space="preserve">Executive Leadership Team</w:t>
      </w:r>
      <w:r>
        <w:br/>
      </w:r>
      <w:r>
        <w:rPr>
          <w:bCs/>
          <w:b/>
        </w:rPr>
        <w:t xml:space="preserve">Date:</w:t>
      </w:r>
      <w:r>
        <w:t xml:space="preserve"> </w:t>
      </w:r>
      <w:r>
        <w:t xml:space="preserve">October 26, 2023</w:t>
      </w:r>
      <w:r>
        <w:br/>
      </w:r>
      <w:r>
        <w:rPr>
          <w:bCs/>
          <w:b/>
        </w:rPr>
        <w:t xml:space="preserve">Reporting Period:</w:t>
      </w:r>
      <w:r>
        <w:t xml:space="preserve"> </w:t>
      </w:r>
      <w:r>
        <w:t xml:space="preserve">Q3 2023 (July 1 - September 30)</w:t>
      </w:r>
      <w:r>
        <w:br/>
      </w:r>
      <w:r>
        <w:rPr>
          <w:bCs/>
          <w:b/>
        </w:rPr>
        <w:t xml:space="preserve">Sales Report Focus:</w:t>
      </w:r>
      <w:r>
        <w:t xml:space="preserve"> </w:t>
      </w:r>
      <w:r>
        <w:t xml:space="preserve">Chemical Engineer Talent Acquisition &amp; Industrial Solutions for Alexandria's Growing Economy</w:t>
      </w:r>
    </w:p>
    <w:bookmarkStart w:id="20" w:name="executive-summary"/>
    <w:p>
      <w:pPr>
        <w:pStyle w:val="Heading2"/>
      </w:pPr>
      <w:r>
        <w:t xml:space="preserve">Executive Summary</w:t>
      </w:r>
    </w:p>
    <w:p>
      <w:pPr>
        <w:pStyle w:val="FirstParagraph"/>
      </w:pPr>
      <w:r>
        <w:t xml:space="preserve">This comprehensive Sales Report details the strategic expansion of Chemical Engineering talent acquisition and industrial consultancy services within Egypt Alexandria. The Alexandria region has emerged as a critical hub for chemical manufacturing, petrochemical processing, and pharmaceutical production, driving unprecedented demand for skilled Chemical Engineers. This Sales Report confirms a 38% year-over-year increase in service contracts directly tied to Chemical Engineer deployment across key Alexandria industrial zones. Our targeted sales strategy focused on the unique infrastructure needs of Egypt Alexandria has positioned our firm as the leading provider of specialized engineering solutions in North Africa.</w:t>
      </w:r>
    </w:p>
    <w:bookmarkEnd w:id="20"/>
    <w:bookmarkStart w:id="21" w:name="Xe5b3e4bbb151c84cb26d34ade7524a0260aa778"/>
    <w:p>
      <w:pPr>
        <w:pStyle w:val="Heading2"/>
      </w:pPr>
      <w:r>
        <w:t xml:space="preserve">Market Analysis: The Alexandria Imperative</w:t>
      </w:r>
    </w:p>
    <w:p>
      <w:pPr>
        <w:pStyle w:val="FirstParagraph"/>
      </w:pPr>
      <w:r>
        <w:t xml:space="preserve">Egypt Alexandria's industrial landscape, anchored by major complexes like Sidi Kerir Petrochemical City and Borg El Arab Industrial Zone, creates a sustained, high-value market for Chemical Engineers. These facilities require continuous optimization of processes involving petroleum refining, polymer production (PE/PP), fertilizers (e.g., Arab Potash Co.), and pharmaceutical manufacturing. The Egyptian government's "Industrial Development Zones" initiative specifically prioritizes Alexandria as a strategic gateway for foreign investment in chemical infrastructure, directly amplifying the demand for Chemical Engineers capable of navigating local regulations, supply chains, and environmental standards.</w:t>
      </w:r>
    </w:p>
    <w:p>
      <w:pPr>
        <w:pStyle w:val="BodyText"/>
      </w:pPr>
      <w:r>
        <w:t xml:space="preserve">Recent market intelligence from the Alexandria Chamber of Commerce indicates that 72% of new manufacturing permits issued in Q3 2023 were for chemical-based industries. This surge correlates directly with our sales pipeline growth. Our Sales Report demonstrates that Chemical Engineers are no longer just technical staff; they are central to project feasibility, operational efficiency, and compliance – making their recruitment a critical sales driver for our firm in Egypt Alexandria.</w:t>
      </w:r>
    </w:p>
    <w:bookmarkEnd w:id="21"/>
    <w:bookmarkStart w:id="22" w:name="Xfb55205d2ff3958348a7bd100cf1a4d805a4460"/>
    <w:p>
      <w:pPr>
        <w:pStyle w:val="Heading2"/>
      </w:pPr>
      <w:r>
        <w:t xml:space="preserve">Sales Performance: Chemical Engineer as the Core Product</w:t>
      </w:r>
    </w:p>
    <w:p>
      <w:pPr>
        <w:pStyle w:val="FirstParagraph"/>
      </w:pPr>
      <w:r>
        <w:t xml:space="preserve">The heart of our Q3 Sales Report revolves around "Chemical Engineer" placement and consultancy services. We successfully secured 47 new client contracts, representing a 41% increase over Q2. Each contract explicitly required the deployment or ongoing support of a Certified Chemical Engineer with specific expertise relevant to Alexandria's industrial ecosystem:</w:t>
      </w:r>
    </w:p>
    <w:p>
      <w:pPr>
        <w:numPr>
          <w:ilvl w:val="0"/>
          <w:numId w:val="1001"/>
        </w:numPr>
        <w:pStyle w:val="Compact"/>
      </w:pPr>
      <w:r>
        <w:rPr>
          <w:bCs/>
          <w:b/>
        </w:rPr>
        <w:t xml:space="preserve">Refining &amp; Petrochemicals:</w:t>
      </w:r>
      <w:r>
        <w:t xml:space="preserve"> </w:t>
      </w:r>
      <w:r>
        <w:t xml:space="preserve">28 contracts focused on optimizing crude oil processing units (e.g., at Alexandria Petroleum Company) and polyethylene plants. Chemical Engineers ensured safety compliance with Egyptian EPA standards while improving yield.</w:t>
      </w:r>
    </w:p>
    <w:p>
      <w:pPr>
        <w:numPr>
          <w:ilvl w:val="0"/>
          <w:numId w:val="1001"/>
        </w:numPr>
        <w:pStyle w:val="Compact"/>
      </w:pPr>
      <w:r>
        <w:rPr>
          <w:bCs/>
          <w:b/>
        </w:rPr>
        <w:t xml:space="preserve">Pharmaceutical Manufacturing:</w:t>
      </w:r>
      <w:r>
        <w:t xml:space="preserve"> </w:t>
      </w:r>
      <w:r>
        <w:t xml:space="preserve">15 contracts supporting facilities like Pharco Pharmaceuticals and El Nasr Pharmaceutical, requiring Chemical Engineers for sterile product development and GMP process validation.</w:t>
      </w:r>
    </w:p>
    <w:p>
      <w:pPr>
        <w:numPr>
          <w:ilvl w:val="0"/>
          <w:numId w:val="1001"/>
        </w:numPr>
        <w:pStyle w:val="Compact"/>
      </w:pPr>
      <w:r>
        <w:rPr>
          <w:bCs/>
          <w:b/>
        </w:rPr>
        <w:t xml:space="preserve">Sustainable Processes:</w:t>
      </w:r>
      <w:r>
        <w:t xml:space="preserve"> </w:t>
      </w:r>
      <w:r>
        <w:t xml:space="preserve">4 emerging contracts centered on waste valorization projects (e.g., turning chemical byproducts into biofuels), a key priority for Alexandria's green industrial push.</w:t>
      </w:r>
    </w:p>
    <w:p>
      <w:pPr>
        <w:pStyle w:val="FirstParagraph"/>
      </w:pPr>
      <w:r>
        <w:t xml:space="preserve">Our sales team leveraged deep local knowledge of Egypt Alexandria's regulatory environment and infrastructure challenges (like port logistics for raw materials) to position Chemical Engineer expertise as the non-negotiable solution. This localized approach drove a 23% higher average contract value compared to national averages.</w:t>
      </w:r>
    </w:p>
    <w:bookmarkEnd w:id="22"/>
    <w:bookmarkStart w:id="23" w:name="competitive-landscape-differentiation"/>
    <w:p>
      <w:pPr>
        <w:pStyle w:val="Heading2"/>
      </w:pPr>
      <w:r>
        <w:t xml:space="preserve">Competitive Landscape &amp; Differentiation</w:t>
      </w:r>
    </w:p>
    <w:p>
      <w:pPr>
        <w:pStyle w:val="FirstParagraph"/>
      </w:pPr>
      <w:r>
        <w:t xml:space="preserve">The Sales Report identifies key competitors primarily targeting Cairo, but Alexandria's unique needs have been underserved. Our firm's exclusive focus on Egypt Alexandria’s specific industrial clusters—understanding the nuances of the Sidi Kerir pipeline network, Borg El Arab port integration, and local labor market dynamics—has been our differentiator. We don’t just sell Chemical Engineers; we sell a partnership to solve Alexandria-specific problems.</w:t>
      </w:r>
    </w:p>
    <w:p>
      <w:pPr>
        <w:pStyle w:val="BodyText"/>
      </w:pPr>
      <w:r>
        <w:t xml:space="preserve">Competitors often offer generic engineering services from Cairo-based teams. Our Sales Report highlights that 89% of client feedback cited "Alexandria Context Understanding" as the decisive factor, noting that our Chemical Engineers immediately grasp local supply chain realities, language nuances (Arabic + technical jargon), and environmental constraints specific to the Mediterranean coastal industrial zone.</w:t>
      </w:r>
    </w:p>
    <w:bookmarkEnd w:id="23"/>
    <w:bookmarkStart w:id="24" w:name="financial-impact-projection"/>
    <w:p>
      <w:pPr>
        <w:pStyle w:val="Heading2"/>
      </w:pPr>
      <w:r>
        <w:t xml:space="preserve">Financial Impact &amp; Projection</w:t>
      </w:r>
    </w:p>
    <w:p>
      <w:pPr>
        <w:pStyle w:val="FirstParagraph"/>
      </w:pPr>
      <w:r>
        <w:t xml:space="preserve">The Q3 Sales Report confirms a direct revenue impact: $1.85M generated from Chemical Engineer-related services in Egypt Alexandria, accounting for 67% of our firm’s total Q3 revenue. Projected annual growth based on current sales pipeline is 52%, with Alexandria expected to contribute 74% of the firm's Egyptian revenue by Q2 2024.</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Type</w:t>
            </w:r>
          </w:p>
        </w:tc>
        <w:tc>
          <w:tcPr/>
          <w:p>
            <w:pPr>
              <w:pStyle w:val="Compact"/>
              <w:jc w:val="left"/>
            </w:pPr>
            <w:r>
              <w:t xml:space="preserve">Q3 Contracts (Alexandria)</w:t>
            </w:r>
          </w:p>
        </w:tc>
        <w:tc>
          <w:tcPr/>
          <w:p>
            <w:pPr>
              <w:pStyle w:val="Compact"/>
              <w:jc w:val="left"/>
            </w:pPr>
            <w:r>
              <w:t xml:space="preserve">Avg. Contract Value (USD)</w:t>
            </w:r>
          </w:p>
        </w:tc>
        <w:tc>
          <w:tcPr/>
          <w:p>
            <w:pPr>
              <w:pStyle w:val="Compact"/>
              <w:jc w:val="left"/>
            </w:pPr>
            <w:r>
              <w:t xml:space="preserve">Revenue Contribution</w:t>
            </w:r>
          </w:p>
        </w:tc>
      </w:tr>
      <w:tr>
        <w:tc>
          <w:tcPr/>
          <w:p>
            <w:pPr>
              <w:pStyle w:val="Compact"/>
              <w:jc w:val="left"/>
            </w:pPr>
            <w:r>
              <w:t xml:space="preserve">Chemical Engineer Placement</w:t>
            </w:r>
          </w:p>
        </w:tc>
        <w:tc>
          <w:tcPr/>
          <w:p>
            <w:pPr>
              <w:pStyle w:val="Compact"/>
              <w:jc w:val="left"/>
            </w:pPr>
            <w:r>
              <w:t xml:space="preserve">22</w:t>
            </w:r>
          </w:p>
        </w:tc>
        <w:tc>
          <w:tcPr/>
          <w:p>
            <w:pPr>
              <w:pStyle w:val="Compact"/>
              <w:jc w:val="left"/>
            </w:pPr>
            <w:r>
              <w:t xml:space="preserve">$48,500</w:t>
            </w:r>
          </w:p>
        </w:tc>
        <w:tc>
          <w:tcPr/>
          <w:p>
            <w:pPr>
              <w:pStyle w:val="Compact"/>
              <w:jc w:val="left"/>
            </w:pPr>
            <w:r>
              <w:t xml:space="preserve">37%</w:t>
            </w:r>
          </w:p>
        </w:tc>
      </w:tr>
      <w:tr>
        <w:tc>
          <w:tcPr/>
          <w:p>
            <w:pPr>
              <w:pStyle w:val="Compact"/>
              <w:jc w:val="left"/>
            </w:pPr>
            <w:r>
              <w:t xml:space="preserve">Petrochemical Process Optimization (Chem. Eng. Led)</w:t>
            </w:r>
          </w:p>
        </w:tc>
        <w:tc>
          <w:tcPr/>
          <w:p>
            <w:pPr>
              <w:pStyle w:val="Compact"/>
              <w:jc w:val="left"/>
            </w:pPr>
            <w:r>
              <w:t xml:space="preserve">15</w:t>
            </w:r>
          </w:p>
        </w:tc>
        <w:tc>
          <w:tcPr/>
          <w:p>
            <w:pPr>
              <w:pStyle w:val="Compact"/>
              <w:jc w:val="left"/>
            </w:pPr>
            <w:r>
              <w:t xml:space="preserve">$125,000</w:t>
            </w:r>
          </w:p>
        </w:tc>
        <w:tc>
          <w:tcPr/>
          <w:p>
            <w:pPr>
              <w:pStyle w:val="Compact"/>
              <w:jc w:val="left"/>
            </w:pPr>
            <w:r>
              <w:t xml:space="preserve">48%</w:t>
            </w:r>
          </w:p>
        </w:tc>
      </w:tr>
      <w:tr>
        <w:tc>
          <w:tcPr/>
          <w:p>
            <w:pPr>
              <w:pStyle w:val="Compact"/>
              <w:jc w:val="left"/>
            </w:pPr>
            <w:r>
              <w:t xml:space="preserve">Pharma Manufacturing Consultancy (Chem. Eng.)</w:t>
            </w:r>
          </w:p>
        </w:tc>
        <w:tc>
          <w:tcPr/>
          <w:p>
            <w:pPr>
              <w:pStyle w:val="Compact"/>
              <w:jc w:val="left"/>
            </w:pPr>
            <w:r>
              <w:t xml:space="preserve">10</w:t>
            </w:r>
          </w:p>
        </w:tc>
        <w:tc>
          <w:tcPr/>
          <w:p>
            <w:pPr>
              <w:pStyle w:val="Compact"/>
              <w:jc w:val="left"/>
            </w:pPr>
            <w:r>
              <w:t xml:space="preserve">$78,250</w:t>
            </w:r>
          </w:p>
        </w:tc>
        <w:tc>
          <w:tcPr/>
          <w:p>
            <w:pPr>
              <w:pStyle w:val="Compact"/>
              <w:jc w:val="left"/>
            </w:pPr>
            <w:r>
              <w:t xml:space="preserve">15%</w:t>
            </w:r>
          </w:p>
        </w:tc>
      </w:tr>
    </w:tbl>
    <w:bookmarkEnd w:id="24"/>
    <w:bookmarkStart w:id="25" w:name="X212396a1531f030d904bc4eb8d6d5acf4182fb3"/>
    <w:p>
      <w:pPr>
        <w:pStyle w:val="Heading2"/>
      </w:pPr>
      <w:r>
        <w:t xml:space="preserve">Strategic Recommendations for Future Sales</w:t>
      </w:r>
    </w:p>
    <w:p>
      <w:pPr>
        <w:pStyle w:val="FirstParagraph"/>
      </w:pPr>
      <w:r>
        <w:t xml:space="preserve">This Sales Report concludes with actionable steps to capitalize on Alexandria’s growth trajectory:</w:t>
      </w:r>
    </w:p>
    <w:p>
      <w:pPr>
        <w:numPr>
          <w:ilvl w:val="0"/>
          <w:numId w:val="1002"/>
        </w:numPr>
        <w:pStyle w:val="Compact"/>
      </w:pPr>
      <w:r>
        <w:rPr>
          <w:bCs/>
          <w:b/>
        </w:rPr>
        <w:t xml:space="preserve">Deepen Alexandria-Specific Talent Pools:</w:t>
      </w:r>
      <w:r>
        <w:t xml:space="preserve"> </w:t>
      </w:r>
      <w:r>
        <w:t xml:space="preserve">Partner with Alexandria University's Chemical Engineering Department for exclusive graduate pipelines and ongoing R&amp;D collaboration. Focus on skills critical to the local industry (e.g., offshore process safety, desalination integration).</w:t>
      </w:r>
    </w:p>
    <w:p>
      <w:pPr>
        <w:numPr>
          <w:ilvl w:val="0"/>
          <w:numId w:val="1002"/>
        </w:numPr>
        <w:pStyle w:val="Compact"/>
      </w:pPr>
      <w:r>
        <w:rPr>
          <w:bCs/>
          <w:b/>
        </w:rPr>
        <w:t xml:space="preserve">Leverage "Egypt Alexandria" as a Sales Brand:</w:t>
      </w:r>
      <w:r>
        <w:t xml:space="preserve"> </w:t>
      </w:r>
      <w:r>
        <w:t xml:space="preserve">All marketing materials must explicitly reference our Alexandria expertise. Create case studies showcasing projects within Sidi Kerir or Borg El Arab, not just generic chemical engineering work.</w:t>
      </w:r>
    </w:p>
    <w:p>
      <w:pPr>
        <w:numPr>
          <w:ilvl w:val="0"/>
          <w:numId w:val="1002"/>
        </w:numPr>
        <w:pStyle w:val="Compact"/>
      </w:pPr>
      <w:r>
        <w:rPr>
          <w:bCs/>
          <w:b/>
        </w:rPr>
        <w:t xml:space="preserve">Target New Industrial Zones:</w:t>
      </w:r>
      <w:r>
        <w:t xml:space="preserve"> </w:t>
      </w:r>
      <w:r>
        <w:t xml:space="preserve">Proactively pursue contracts in the emerging "Alexandria Chemical Valley" initiative, positioning Chemical Engineers as essential for first-time project setup.</w:t>
      </w:r>
    </w:p>
    <w:p>
      <w:pPr>
        <w:numPr>
          <w:ilvl w:val="0"/>
          <w:numId w:val="1002"/>
        </w:numPr>
        <w:pStyle w:val="Compact"/>
      </w:pPr>
      <w:r>
        <w:rPr>
          <w:bCs/>
          <w:b/>
        </w:rPr>
        <w:t xml:space="preserve">Pricing Premium for Local Expertise:</w:t>
      </w:r>
      <w:r>
        <w:t xml:space="preserve"> </w:t>
      </w:r>
      <w:r>
        <w:t xml:space="preserve">Introduce a 10% premium for deployments specifically within Alexandria, reflecting the value of contextual understanding embedded in our Sales Report data.</w:t>
      </w:r>
    </w:p>
    <w:bookmarkEnd w:id="25"/>
    <w:bookmarkStart w:id="26" w:name="conclusion"/>
    <w:p>
      <w:pPr>
        <w:pStyle w:val="Heading2"/>
      </w:pPr>
      <w:r>
        <w:t xml:space="preserve">Conclusion</w:t>
      </w:r>
    </w:p>
    <w:p>
      <w:pPr>
        <w:pStyle w:val="FirstParagraph"/>
      </w:pPr>
      <w:r>
        <w:t xml:space="preserve">The Q3 Sales Report unequivocally affirms that Chemical Engineers are the cornerstone of industrial growth in Egypt Alexandria. Their specialized skills directly translate to operational success for major manufacturing clients across the region. Our strategic focus on this role, combined with hyper-local expertise in Alexandria's unique economic and infrastructural environment, has yielded exceptional sales results and market leadership. As Egypt Alexandria continues to solidify its position as a top-tier chemical manufacturing hub within the African continent, the demand for our Chemical Engineer services is not merely growing—it is becoming foundational to industrial advancement. This Sales Report stands as a testament to our firm's ability to identify and dominate this high-value niche within the Egyptian market.</w:t>
      </w:r>
    </w:p>
    <w:p>
      <w:pPr>
        <w:pStyle w:val="BodyText"/>
      </w:pPr>
      <w:r>
        <w:rPr>
          <w:bCs/>
          <w:b/>
        </w:rPr>
        <w:t xml:space="preserve">Prepared By:</w:t>
      </w:r>
      <w:r>
        <w:t xml:space="preserve"> </w:t>
      </w:r>
      <w:r>
        <w:t xml:space="preserve">Strategic Sales &amp; Business Development, Alexandria Division</w:t>
      </w:r>
      <w:r>
        <w:br/>
      </w:r>
      <w:r>
        <w:rPr>
          <w:bCs/>
          <w:b/>
        </w:rPr>
        <w:t xml:space="preserve">Contact:</w:t>
      </w:r>
      <w:r>
        <w:t xml:space="preserve"> </w:t>
      </w:r>
      <w:r>
        <w:t xml:space="preserve">sales@engineeringalexandria.com | +20 3 5678 9012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Egypt Alexandria Chemical Engineer Sales Report</dc:title>
  <dc:creator/>
  <dc:language>en</dc:language>
  <cp:keywords/>
  <dcterms:created xsi:type="dcterms:W3CDTF">2026-07-23T15:43:41Z</dcterms:created>
  <dcterms:modified xsi:type="dcterms:W3CDTF">2026-07-23T15:43:41Z</dcterms:modified>
</cp:coreProperties>
</file>

<file path=docProps/custom.xml><?xml version="1.0" encoding="utf-8"?>
<Properties xmlns="http://schemas.openxmlformats.org/officeDocument/2006/custom-properties" xmlns:vt="http://schemas.openxmlformats.org/officeDocument/2006/docPropsVTypes"/>
</file>