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6" w:name="X5ad03dec03b3ceb3ecdd1cdaa8a77bcee445a53"/>
    <w:p>
      <w:pPr>
        <w:pStyle w:val="Heading1"/>
      </w:pPr>
      <w:r>
        <w:t xml:space="preserve">Annual Sales Report: Strategic Market Positioning of Chemical Engineer Services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Region Covered:</w:t>
      </w:r>
      <w:r>
        <w:t xml:space="preserve"> </w:t>
      </w:r>
      <w:r>
        <w:t xml:space="preserve">France Paris Metropolitan Area</w:t>
      </w:r>
    </w:p>
    <w:bookmarkStart w:id="20" w:name="i.-executive-summary"/>
    <w:p>
      <w:pPr>
        <w:pStyle w:val="Heading2"/>
      </w:pPr>
      <w:r>
        <w:t xml:space="preserve">I. Executive Summary</w:t>
      </w:r>
    </w:p>
    <w:p>
      <w:pPr>
        <w:pStyle w:val="FirstParagraph"/>
      </w:pPr>
      <w:r>
        <w:t xml:space="preserve">This Sales Report details the exceptional growth trajectory of Chemical Engineer services within the France Paris business ecosystem. The Paris market has emerged as a critical hub for chemical engineering innovation, driving 18% year-over-year (YoY) revenue growth in technical consulting and process optimization services during Q1-Q3 2023. Our strategic integration of specialized</w:t>
      </w:r>
      <w:r>
        <w:t xml:space="preserve"> </w:t>
      </w:r>
      <w:r>
        <w:rPr>
          <w:iCs/>
          <w:i/>
        </w:rPr>
        <w:t xml:space="preserve">Chemical Engineer</w:t>
      </w:r>
      <w:r>
        <w:t xml:space="preserve"> </w:t>
      </w:r>
      <w:r>
        <w:t xml:space="preserve">talent directly correlates with a 32% increase in high-value contract acquisitions across pharmaceutical, petrochemical, and sustainable materials sectors. As France Paris solidifies its position as Europe’s premier center for advanced chemical solutions, this report underscores the indispensable role of</w:t>
      </w:r>
      <w:r>
        <w:t xml:space="preserve"> </w:t>
      </w:r>
      <w:r>
        <w:rPr>
          <w:iCs/>
          <w:i/>
        </w:rPr>
        <w:t xml:space="preserve">Chemical Engineer</w:t>
      </w:r>
      <w:r>
        <w:t xml:space="preserve"> </w:t>
      </w:r>
      <w:r>
        <w:t xml:space="preserve">expertise in securing competitive sales dominance.</w:t>
      </w:r>
    </w:p>
    <w:bookmarkEnd w:id="20"/>
    <w:bookmarkStart w:id="21" w:name="X52336e90fc004cb785b7a6602c3f30cf4d7a209"/>
    <w:p>
      <w:pPr>
        <w:pStyle w:val="Heading2"/>
      </w:pPr>
      <w:r>
        <w:t xml:space="preserve">II. Market Overview: France Paris Chemical Engineering Landscape</w:t>
      </w:r>
    </w:p>
    <w:p>
      <w:pPr>
        <w:pStyle w:val="FirstParagraph"/>
      </w:pPr>
      <w:r>
        <w:t xml:space="preserve">The France Paris region accounts for 37% of all chemical engineering R&amp;D investments in metropolitan France, supported by dense clusters of industry giants (TotalEnergies, L’Oréal, Sanofi), world-class research institutions (CNRS, École Polytechnique), and proximity to European regulatory bodies. Key market drivers include:</w:t>
      </w:r>
    </w:p>
    <w:p>
      <w:pPr>
        <w:numPr>
          <w:ilvl w:val="0"/>
          <w:numId w:val="1001"/>
        </w:numPr>
        <w:pStyle w:val="Compact"/>
      </w:pPr>
      <w:r>
        <w:rPr>
          <w:bCs/>
          <w:b/>
        </w:rPr>
        <w:t xml:space="preserve">EU Green Deal Compliance:</w:t>
      </w:r>
      <w:r>
        <w:t xml:space="preserve"> </w:t>
      </w:r>
      <w:r>
        <w:t xml:space="preserve">Paris-based clients demand Chemical Engineer-led solutions for REACH compliance and carbon-neutral processes.</w:t>
      </w:r>
    </w:p>
    <w:p>
      <w:pPr>
        <w:numPr>
          <w:ilvl w:val="0"/>
          <w:numId w:val="1001"/>
        </w:numPr>
        <w:pStyle w:val="Compact"/>
      </w:pPr>
      <w:r>
        <w:rPr>
          <w:bCs/>
          <w:b/>
        </w:rPr>
        <w:t xml:space="preserve">Paris 2030 Innovation Strategy:</w:t>
      </w:r>
      <w:r>
        <w:t xml:space="preserve"> </w:t>
      </w:r>
      <w:r>
        <w:t xml:space="preserve">The municipal initiative prioritizes "green chemistry" startups, creating a 45% surge in demand for Chemical Engineer talent.</w:t>
      </w:r>
    </w:p>
    <w:p>
      <w:pPr>
        <w:numPr>
          <w:ilvl w:val="0"/>
          <w:numId w:val="1001"/>
        </w:numPr>
        <w:pStyle w:val="Compact"/>
      </w:pPr>
      <w:r>
        <w:rPr>
          <w:bCs/>
          <w:b/>
        </w:rPr>
        <w:t xml:space="preserve">Petrochemical Modernization:</w:t>
      </w:r>
      <w:r>
        <w:t xml:space="preserve"> </w:t>
      </w:r>
      <w:r>
        <w:t xml:space="preserve">Refineries in Seine-Saint-Denis (e.g., TotalEnergies’ La Courneuve site) require Chemical Engineers to retrofit facilities for low-carbon hydrogen production.</w:t>
      </w:r>
    </w:p>
    <w:p>
      <w:pPr>
        <w:pStyle w:val="FirstParagraph"/>
      </w:pPr>
      <w:r>
        <w:t xml:space="preserve">Notably, 89% of Parisian chemical manufacturing clients now mandate Chemical Engineer involvement in sales proposals—a 22-point increase from 2021. This shift validates our investment in domain-specialized sales teams.</w:t>
      </w:r>
    </w:p>
    <w:bookmarkEnd w:id="21"/>
    <w:bookmarkStart w:id="22" w:name="X958fc7fc07da45ed5b8ba3a03332550243f67ca"/>
    <w:p>
      <w:pPr>
        <w:pStyle w:val="Heading2"/>
      </w:pPr>
      <w:r>
        <w:t xml:space="preserve">III. Sales Performance Analysis: The Chemical Engineer Advantage</w:t>
      </w:r>
    </w:p>
    <w:p>
      <w:pPr>
        <w:pStyle w:val="FirstParagraph"/>
      </w:pPr>
      <w:r>
        <w:t xml:space="preserve">Our Paris-based sales pipeline demonstrates a clear causation between Chemical Engineer integration and revenue uplift:</w:t>
      </w:r>
    </w:p>
    <w:p>
      <w:pPr>
        <w:pStyle w:val="BodyText"/>
      </w:pPr>
      <w:r>
        <w:t xml:space="preserve">Sales Metric</w:t>
      </w:r>
    </w:p>
    <w:p>
      <w:pPr>
        <w:pStyle w:val="BodyText"/>
      </w:pPr>
      <w:r>
        <w:t xml:space="preserve">2022 (Pre-Engineer Integration)</w:t>
      </w:r>
    </w:p>
    <w:p>
      <w:pPr>
        <w:pStyle w:val="BodyText"/>
      </w:pPr>
      <w:r>
        <w:t xml:space="preserve">Q3 2023 (Post-Engineer Integration)</w:t>
      </w:r>
    </w:p>
    <w:p>
      <w:pPr>
        <w:pStyle w:val="BodyText"/>
      </w:pPr>
      <w:r>
        <w:t xml:space="preserve">YoY Growth</w:t>
      </w:r>
    </w:p>
    <w:p>
      <w:pPr>
        <w:pStyle w:val="BodyText"/>
      </w:pPr>
      <w:r>
        <w:t xml:space="preserve">Average Deal Size (€)</w:t>
      </w:r>
    </w:p>
    <w:p>
      <w:pPr>
        <w:pStyle w:val="BodyText"/>
      </w:pPr>
      <w:r>
        <w:t xml:space="preserve">142,000</w:t>
      </w:r>
    </w:p>
    <w:p>
      <w:pPr>
        <w:pStyle w:val="BodyText"/>
      </w:pPr>
      <w:r>
        <w:t xml:space="preserve">198,500</w:t>
      </w:r>
    </w:p>
    <w:p>
      <w:pPr>
        <w:pStyle w:val="BodyText"/>
      </w:pPr>
      <w:r>
        <w:t xml:space="preserve">+39.8%</w:t>
      </w:r>
    </w:p>
    <w:p>
      <w:pPr>
        <w:pStyle w:val="BodyText"/>
      </w:pPr>
      <w:r>
        <w:t xml:space="preserve">Client Acquisition Rate</w:t>
      </w:r>
    </w:p>
    <w:p>
      <w:pPr>
        <w:pStyle w:val="BodyText"/>
      </w:pPr>
      <w:r>
        <w:t xml:space="preserve">67%</w:t>
      </w:r>
    </w:p>
    <w:p>
      <w:pPr>
        <w:pStyle w:val="BodyText"/>
      </w:pPr>
      <w:r>
        <w:br/>
      </w:r>
      <w:r>
        <w:rPr>
          <w:iCs/>
          <w:i/>
        </w:rPr>
        <w:t xml:space="preserve">(e.g., 24 of 36 new clients)</w:t>
      </w:r>
    </w:p>
    <w:bookmarkEnd w:id="22"/>
    <w:bookmarkStart w:id="23" w:name="X89764fc3b8639f2549096d3275194590407bafa"/>
    <w:p>
      <w:pPr>
        <w:pStyle w:val="Heading2"/>
      </w:pPr>
      <w:r>
        <w:t xml:space="preserve">V. Strategic Recommendations for France Paris Market Dominance</w:t>
      </w:r>
    </w:p>
    <w:p>
      <w:pPr>
        <w:pStyle w:val="FirstParagraph"/>
      </w:pPr>
      <w:r>
        <w:t xml:space="preserve">To capitalize on Paris’ unique market dynamics, we recommend:</w:t>
      </w:r>
    </w:p>
    <w:p>
      <w:pPr>
        <w:numPr>
          <w:ilvl w:val="0"/>
          <w:numId w:val="1002"/>
        </w:numPr>
        <w:pStyle w:val="Compact"/>
      </w:pPr>
      <w:r>
        <w:rPr>
          <w:bCs/>
          <w:b/>
        </w:rPr>
        <w:t xml:space="preserve">Localized Chemical Engineer Talent Acquisition:</w:t>
      </w:r>
      <w:r>
        <w:t xml:space="preserve"> </w:t>
      </w:r>
      <w:r>
        <w:t xml:space="preserve">Establish a dedicated recruitment hub in La Défense (Paris’ business district) to attract graduates from École Nationale Supérieure de Chimie de Paris. Target 15 new Chemical Engineers by Q2 2024 to meet client demand spikes.</w:t>
      </w:r>
    </w:p>
    <w:p>
      <w:pPr>
        <w:numPr>
          <w:ilvl w:val="0"/>
          <w:numId w:val="1002"/>
        </w:numPr>
        <w:pStyle w:val="Compact"/>
      </w:pPr>
      <w:r>
        <w:rPr>
          <w:bCs/>
          <w:b/>
        </w:rPr>
        <w:t xml:space="preserve">REACH &amp; Circular Economy Service Bundling:</w:t>
      </w:r>
      <w:r>
        <w:t xml:space="preserve"> </w:t>
      </w:r>
      <w:r>
        <w:t xml:space="preserve">Package Chemical Engineer technical audits with regulatory compliance services (e.g., "Paris Carbon-Neutral Certification Pathway")—a service currently 63% more likely to close than standard offerings.</w:t>
      </w:r>
    </w:p>
    <w:p>
      <w:pPr>
        <w:numPr>
          <w:ilvl w:val="0"/>
          <w:numId w:val="1002"/>
        </w:numPr>
        <w:pStyle w:val="Compact"/>
      </w:pPr>
      <w:r>
        <w:rPr>
          <w:bCs/>
          <w:b/>
        </w:rPr>
        <w:t xml:space="preserve">Cultural Integration in Sales Pitching:</w:t>
      </w:r>
      <w:r>
        <w:t xml:space="preserve"> </w:t>
      </w:r>
      <w:r>
        <w:t xml:space="preserve">Train all account managers on Parisian business etiquette and French sustainability KPIs. Clients consistently cite "cultural alignment" as the top differentiator when evaluating Chemical Engineer teams.</w:t>
      </w:r>
    </w:p>
    <w:bookmarkEnd w:id="23"/>
    <w:bookmarkStart w:id="24" w:name="vi.-challenges-mitigation-strategies"/>
    <w:p>
      <w:pPr>
        <w:pStyle w:val="Heading2"/>
      </w:pPr>
      <w:r>
        <w:t xml:space="preserve">VI. Challenges &amp; Mitigation Strategies</w:t>
      </w:r>
    </w:p>
    <w:p>
      <w:pPr>
        <w:pStyle w:val="FirstParagraph"/>
      </w:pPr>
      <w:r>
        <w:t xml:space="preserve">We identified two critical challenges in the France Paris market:</w:t>
      </w:r>
    </w:p>
    <w:p>
      <w:pPr>
        <w:numPr>
          <w:ilvl w:val="0"/>
          <w:numId w:val="1003"/>
        </w:numPr>
        <w:pStyle w:val="Compact"/>
      </w:pPr>
      <w:r>
        <w:rPr>
          <w:bCs/>
          <w:b/>
        </w:rPr>
        <w:t xml:space="preserve">Talent Shortage:</w:t>
      </w:r>
      <w:r>
        <w:t xml:space="preserve"> </w:t>
      </w:r>
      <w:r>
        <w:t xml:space="preserve">France faces a 35% deficit in Chemical Engineers with EU regulatory expertise. *Mitigation:* Partner with Sorbonne University to co-develop a "Paris Green Chemistry Certification" program, securing talent pipeline access.</w:t>
      </w:r>
    </w:p>
    <w:p>
      <w:pPr>
        <w:numPr>
          <w:ilvl w:val="0"/>
          <w:numId w:val="1003"/>
        </w:numPr>
        <w:pStyle w:val="Compact"/>
      </w:pPr>
      <w:r>
        <w:rPr>
          <w:bCs/>
          <w:b/>
        </w:rPr>
        <w:t xml:space="preserve">Regulatory Fragmentation:</w:t>
      </w:r>
      <w:r>
        <w:t xml:space="preserve"> </w:t>
      </w:r>
      <w:r>
        <w:t xml:space="preserve">Regional compliance variations across French departments (e.g., Normandy vs. Île-de-France) complicate Chemical Engineer deployment. *Mitigation:* Deploy Paris-based Chemical Engineer task forces with jurisdictional specialists to streamline cross-border project execution.</w:t>
      </w:r>
    </w:p>
    <w:bookmarkEnd w:id="24"/>
    <w:bookmarkStart w:id="25" w:name="X5e796802c852d4fee119fb5520a0203a5a37ec3"/>
    <w:p>
      <w:pPr>
        <w:pStyle w:val="Heading2"/>
      </w:pPr>
      <w:r>
        <w:t xml:space="preserve">VII. Conclusion: The Unmatched Value of Chemical Engineers in France Paris</w:t>
      </w:r>
    </w:p>
    <w:p>
      <w:pPr>
        <w:pStyle w:val="FirstParagraph"/>
      </w:pPr>
      <w:r>
        <w:t xml:space="preserve">The data is unequivocal: chemical engineering expertise is no longer a technical function—it’s the cornerstone of sales success in France Paris. Our Chemical Engineer-led approach has generated €17.8M in new revenue since 2022, with 84% of clients citing "technical credibility" as the primary reason for partnership renewal. As Paris accelerates its "Net Zero 2050" roadmap and attracts €45B+ in green chemical investments through France’s national strategy, the demand for Chemical Engineers will only intensify.</w:t>
      </w:r>
    </w:p>
    <w:p>
      <w:pPr>
        <w:pStyle w:val="BodyText"/>
      </w:pPr>
      <w:r>
        <w:t xml:space="preserve">Investing in specialized Chemical Engineer talent within our France Paris operations isn’t just a strategic choice—it’s the non-negotiable foundation for sustainable growth. We recommend doubling our R&amp;D allocation to Chemical Engineer development by 2025, positioning ourselves as the undisputed sales partner for France’s chemical transformation. The Paris market awaits—equipped with the right Chemical Engineer strategy, our sales leadership is inevitable.</w:t>
      </w:r>
    </w:p>
    <w:p>
      <w:pPr>
        <w:pStyle w:val="BodyText"/>
      </w:pPr>
      <w:r>
        <w:rPr>
          <w:bCs/>
          <w:b/>
        </w:rPr>
        <w:t xml:space="preserve">Report End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&amp; Performance in France Paris</dc:title>
  <dc:creator/>
  <dc:language>en</dc:language>
  <cp:keywords/>
  <dcterms:created xsi:type="dcterms:W3CDTF">2026-07-21T08:24:11Z</dcterms:created>
  <dcterms:modified xsi:type="dcterms:W3CDTF">2026-07-21T08:24:11Z</dcterms:modified>
</cp:coreProperties>
</file>

<file path=docProps/custom.xml><?xml version="1.0" encoding="utf-8"?>
<Properties xmlns="http://schemas.openxmlformats.org/officeDocument/2006/custom-properties" xmlns:vt="http://schemas.openxmlformats.org/officeDocument/2006/docPropsVTypes"/>
</file>