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Demand</w:t>
      </w:r>
      <w:r>
        <w:t xml:space="preserve"> </w:t>
      </w:r>
      <w:r>
        <w:t xml:space="preserve">Analysis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0f282d556c77bc1f925f4b9cd6ff1108583f7d8"/>
    <w:p>
      <w:pPr>
        <w:pStyle w:val="Heading1"/>
      </w:pPr>
      <w:r>
        <w:t xml:space="preserve">Sales Report: Strategic Market Analysis for Chemical Engineer Talent Acquisition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Talent Acquisition Leadership Team</w:t>
      </w:r>
      <w:r>
        <w:br/>
      </w:r>
      <w:r>
        <w:rPr>
          <w:bCs/>
          <w:b/>
        </w:rPr>
        <w:t xml:space="preserve">Region Focus:</w:t>
      </w:r>
      <w:r>
        <w:t xml:space="preserve"> </w:t>
      </w:r>
      <w:r>
        <w:t xml:space="preserve">Germany Frankfurt Metropolitan Area</w:t>
      </w:r>
    </w:p>
    <w:bookmarkStart w:id="20" w:name="executive-summary"/>
    <w:p>
      <w:pPr>
        <w:pStyle w:val="Heading2"/>
      </w:pPr>
      <w:r>
        <w:t xml:space="preserve">Executive Summary</w:t>
      </w:r>
    </w:p>
    <w:p>
      <w:pPr>
        <w:pStyle w:val="FirstParagraph"/>
      </w:pPr>
      <w:r>
        <w:t xml:space="preserve">This Sales Report presents a comprehensive analysis of the current and projected demand for Chemical Engineers within the strategic hub of Germany Frankfurt. The data underscores Frankfurt's position as Europe's premier center for chemical engineering talent acquisition, driven by its unique economic ecosystem, proximity to EU regulatory bodies, and concentration of multinational chemical enterprises. With over 200 specialized roles actively listed in the Germany Frankfurt market (per recent industry surveys), this report confirms Chemical Engineer recruitment as a critical priority for corporate expansion across the Rhine-Main region. We project a 15% year-over-year growth in demand for Chemical Engineers within Germany Frankfurt, positioning this market as one of the most dynamic talent landscapes in European industrial sectors.</w:t>
      </w:r>
    </w:p>
    <w:bookmarkEnd w:id="20"/>
    <w:bookmarkStart w:id="21" w:name="X17ddbcc415d13aba1a80fa9613a83005a609a7c"/>
    <w:p>
      <w:pPr>
        <w:pStyle w:val="Heading2"/>
      </w:pPr>
      <w:r>
        <w:t xml:space="preserve">Market Context: Why Germany Frankfurt Dominates Chemical Engineering Demand</w:t>
      </w:r>
    </w:p>
    <w:p>
      <w:pPr>
        <w:pStyle w:val="FirstParagraph"/>
      </w:pPr>
      <w:r>
        <w:t xml:space="preserve">Germany's chemical industry represents a €175 billion sector contributing significantly to national GDP, and within this ecosystem, Frankfurt serves as the nerve center for innovation and executive decision-making. The strategic advantages of Germany Frankfurt are multifaceted:</w:t>
      </w:r>
    </w:p>
    <w:p>
      <w:pPr>
        <w:numPr>
          <w:ilvl w:val="0"/>
          <w:numId w:val="1001"/>
        </w:numPr>
        <w:pStyle w:val="Compact"/>
      </w:pPr>
      <w:r>
        <w:rPr>
          <w:bCs/>
          <w:b/>
        </w:rPr>
        <w:t xml:space="preserve">Geopolitical Hub:</w:t>
      </w:r>
      <w:r>
        <w:t xml:space="preserve"> </w:t>
      </w:r>
      <w:r>
        <w:t xml:space="preserve">As home to the European Central Bank (ECB), Frankfurt provides unparalleled access to EU regulatory frameworks (REACH, CLP) critical for chemical product development and compliance.</w:t>
      </w:r>
    </w:p>
    <w:p>
      <w:pPr>
        <w:numPr>
          <w:ilvl w:val="0"/>
          <w:numId w:val="1001"/>
        </w:numPr>
        <w:pStyle w:val="Compact"/>
      </w:pPr>
      <w:r>
        <w:rPr>
          <w:bCs/>
          <w:b/>
        </w:rPr>
        <w:t xml:space="preserve">Multinational Presence:</w:t>
      </w:r>
      <w:r>
        <w:t xml:space="preserve"> </w:t>
      </w:r>
      <w:r>
        <w:t xml:space="preserve">Over 35 global chemical corporations maintain operational or R&amp;D centers in Germany Frankfurt, including BASF (Regulatory HQ), Merck KGaA (Pharma Innovation Center), and Clariant (Specialty Chemicals Hub).</w:t>
      </w:r>
    </w:p>
    <w:p>
      <w:pPr>
        <w:numPr>
          <w:ilvl w:val="0"/>
          <w:numId w:val="1001"/>
        </w:numPr>
        <w:pStyle w:val="Compact"/>
      </w:pPr>
      <w:r>
        <w:rPr>
          <w:bCs/>
          <w:b/>
        </w:rPr>
        <w:t xml:space="preserve">Logistics Advantage:</w:t>
      </w:r>
      <w:r>
        <w:t xml:space="preserve"> </w:t>
      </w:r>
      <w:r>
        <w:t xml:space="preserve">Frankfurt Airport’s status as Europe’s third-busiest cargo hub enables rapid global supply chain integration for chemical manufacturing clients.</w:t>
      </w:r>
    </w:p>
    <w:p>
      <w:pPr>
        <w:numPr>
          <w:ilvl w:val="0"/>
          <w:numId w:val="1001"/>
        </w:numPr>
        <w:pStyle w:val="Compact"/>
      </w:pPr>
      <w:r>
        <w:rPr>
          <w:bCs/>
          <w:b/>
        </w:rPr>
        <w:t xml:space="preserve">Sustainability Focus:</w:t>
      </w:r>
      <w:r>
        <w:t xml:space="preserve"> </w:t>
      </w:r>
      <w:r>
        <w:t xml:space="preserve">Germany's Energiewende policy and Frankfurt’s Green Chemistry Initiative have intensified demand for Chemical Engineers specializing in carbon-neutral processes and circular economy models.</w:t>
      </w:r>
    </w:p>
    <w:bookmarkEnd w:id="21"/>
    <w:bookmarkStart w:id="25" w:name="X63f3487712b47f447e3f3fdcfa95cdf177590a3"/>
    <w:p>
      <w:pPr>
        <w:pStyle w:val="Heading2"/>
      </w:pPr>
      <w:r>
        <w:t xml:space="preserve">Sector-Specific Demand Drivers in Germany Frankfurt</w:t>
      </w:r>
    </w:p>
    <w:p>
      <w:pPr>
        <w:pStyle w:val="FirstParagraph"/>
      </w:pPr>
      <w:r>
        <w:t xml:space="preserve">The demand for a Chemical Engineer extends beyond traditional manufacturing into high-growth verticals within the Germany Frankfurt economy:</w:t>
      </w:r>
    </w:p>
    <w:bookmarkStart w:id="22" w:name="pharma-biotechnology-manufacturing"/>
    <w:p>
      <w:pPr>
        <w:pStyle w:val="Heading3"/>
      </w:pPr>
      <w:r>
        <w:t xml:space="preserve">1. Pharma &amp; Biotechnology Manufacturing</w:t>
      </w:r>
    </w:p>
    <w:p>
      <w:pPr>
        <w:pStyle w:val="FirstParagraph"/>
      </w:pPr>
      <w:r>
        <w:t xml:space="preserve">Frankfurt hosts 40% of Germany's biotech R&amp;D facilities. Companies like Merck and BioNTech require Chemical Engineers to optimize sterile production processes, scale-up mRNA manufacturing, and ensure FDA/EU compliance. Demand for engineers with GMP (Good Manufacturing Practice) certification has surged by 22% YoY in Germany Frankfurt.</w:t>
      </w:r>
    </w:p>
    <w:bookmarkEnd w:id="22"/>
    <w:bookmarkStart w:id="23" w:name="specialty-chemicals-advanced-materials"/>
    <w:p>
      <w:pPr>
        <w:pStyle w:val="Heading3"/>
      </w:pPr>
      <w:r>
        <w:t xml:space="preserve">2. Specialty Chemicals &amp; Advanced Materials</w:t>
      </w:r>
    </w:p>
    <w:p>
      <w:pPr>
        <w:pStyle w:val="FirstParagraph"/>
      </w:pPr>
      <w:r>
        <w:t xml:space="preserve">Firms such as Covestro and Evonik are expanding polymer production facilities near Frankfurt. The demand centers on Chemical Engineers skilled in catalyst development, nanomaterial synthesis, and sustainable solvent systems—key to meeting EU Green Deal targets.</w:t>
      </w:r>
    </w:p>
    <w:bookmarkEnd w:id="23"/>
    <w:bookmarkStart w:id="24" w:name="Xefbf976e6324159bca17f232756b7c9a076f8a2"/>
    <w:p>
      <w:pPr>
        <w:pStyle w:val="Heading3"/>
      </w:pPr>
      <w:r>
        <w:t xml:space="preserve">3. Environmental Engineering &amp; Waste Management</w:t>
      </w:r>
    </w:p>
    <w:p>
      <w:pPr>
        <w:pStyle w:val="FirstParagraph"/>
      </w:pPr>
      <w:r>
        <w:t xml:space="preserve">Germany's strict waste regulation (Bundes-Immissionsschutzgesetz) fuels demand for Chemical Engineers in Frankfurt-based environmental consultancies and municipal utilities. Roles focus on hazardous waste treatment, chemical recycling technologies, and emissions monitoring systems.</w:t>
      </w:r>
    </w:p>
    <w:bookmarkEnd w:id="24"/>
    <w:bookmarkEnd w:id="25"/>
    <w:bookmarkStart w:id="26" w:name="X1d3aadfa4d5c081fa068d92f2ae45a3755c0b7a"/>
    <w:p>
      <w:pPr>
        <w:pStyle w:val="Heading2"/>
      </w:pPr>
      <w:r>
        <w:t xml:space="preserve">Talent Market Dynamics &amp; Competitive Landscape</w:t>
      </w:r>
    </w:p>
    <w:p>
      <w:pPr>
        <w:pStyle w:val="FirstParagraph"/>
      </w:pPr>
      <w:r>
        <w:t xml:space="preserve">The Germany Frankfurt Chemical Engineer market operates with distinct characteristics influencing sales strategy:</w:t>
      </w:r>
    </w:p>
    <w:p>
      <w:pPr>
        <w:numPr>
          <w:ilvl w:val="0"/>
          <w:numId w:val="1002"/>
        </w:numPr>
        <w:pStyle w:val="Compact"/>
      </w:pPr>
      <w:r>
        <w:rPr>
          <w:bCs/>
          <w:b/>
        </w:rPr>
        <w:t xml:space="preserve">Salary Benchmarking:</w:t>
      </w:r>
      <w:r>
        <w:t xml:space="preserve"> </w:t>
      </w:r>
      <w:r>
        <w:t xml:space="preserve">Median base salary for mid-career Chemical Engineers in Germany Frankfurt: €85,000–€115,000 annually (vs. €78k–€92k nationally). Premiums of 18% apply for EU regulatory expertise.</w:t>
      </w:r>
    </w:p>
    <w:p>
      <w:pPr>
        <w:numPr>
          <w:ilvl w:val="0"/>
          <w:numId w:val="1002"/>
        </w:numPr>
        <w:pStyle w:val="Compact"/>
      </w:pPr>
      <w:r>
        <w:rPr>
          <w:bCs/>
          <w:b/>
        </w:rPr>
        <w:t xml:space="preserve">Key Competencies Sought:</w:t>
      </w:r>
    </w:p>
    <w:p>
      <w:pPr>
        <w:numPr>
          <w:ilvl w:val="1"/>
          <w:numId w:val="1003"/>
        </w:numPr>
        <w:pStyle w:val="Compact"/>
      </w:pPr>
      <w:r>
        <w:t xml:space="preserve">Proficiency in Aspen Plus/ChemCAD simulation software</w:t>
      </w:r>
    </w:p>
    <w:p>
      <w:pPr>
        <w:numPr>
          <w:ilvl w:val="1"/>
          <w:numId w:val="1003"/>
        </w:numPr>
        <w:pStyle w:val="Compact"/>
      </w:pPr>
      <w:r>
        <w:t xml:space="preserve">REACH regulation compliance experience</w:t>
      </w:r>
    </w:p>
    <w:p>
      <w:pPr>
        <w:numPr>
          <w:ilvl w:val="1"/>
          <w:numId w:val="1003"/>
        </w:numPr>
        <w:pStyle w:val="Compact"/>
      </w:pPr>
      <w:r>
        <w:t xml:space="preserve">Certified safety management (e.g., TÜV, OSHA)</w:t>
      </w:r>
    </w:p>
    <w:p>
      <w:pPr>
        <w:numPr>
          <w:ilvl w:val="1"/>
          <w:numId w:val="1003"/>
        </w:numPr>
        <w:pStyle w:val="Compact"/>
      </w:pPr>
      <w:r>
        <w:t xml:space="preserve">Fluency in German (essential for client-facing roles) and English.</w:t>
      </w:r>
    </w:p>
    <w:p>
      <w:pPr>
        <w:numPr>
          <w:ilvl w:val="0"/>
          <w:numId w:val="1002"/>
        </w:numPr>
        <w:pStyle w:val="Compact"/>
      </w:pPr>
      <w:r>
        <w:rPr>
          <w:bCs/>
          <w:b/>
        </w:rPr>
        <w:t xml:space="preserve">Talent Pipeline:</w:t>
      </w:r>
      <w:r>
        <w:t xml:space="preserve"> </w:t>
      </w:r>
      <w:r>
        <w:t xml:space="preserve">Frankfurt’s technical universities (Goethe University, TU Darmstadt) produce 300+ Chemical Engineering graduates annually, but only 45% possess industry-ready skills per the German Chemical Industry Association (VCI).</w:t>
      </w:r>
    </w:p>
    <w:bookmarkEnd w:id="26"/>
    <w:bookmarkStart w:id="27" w:name="Xaa7344a6e8aa34bb8d3406874bd2dd1964a990d"/>
    <w:p>
      <w:pPr>
        <w:pStyle w:val="Heading2"/>
      </w:pPr>
      <w:r>
        <w:t xml:space="preserve">Sales Strategy Implications for Recruitment &amp; Client Partnerships</w:t>
      </w:r>
    </w:p>
    <w:p>
      <w:pPr>
        <w:pStyle w:val="FirstParagraph"/>
      </w:pPr>
      <w:r>
        <w:t xml:space="preserve">Based on this Germany Frankfurt Sales Report, we recommend these priority actions to capitalize on the Chemical Engineer talent surge:</w:t>
      </w:r>
    </w:p>
    <w:p>
      <w:pPr>
        <w:numPr>
          <w:ilvl w:val="0"/>
          <w:numId w:val="1004"/>
        </w:numPr>
        <w:pStyle w:val="Compact"/>
      </w:pPr>
      <w:r>
        <w:rPr>
          <w:bCs/>
          <w:b/>
        </w:rPr>
        <w:t xml:space="preserve">Hyper-Localized Talent Sourcing:</w:t>
      </w:r>
      <w:r>
        <w:t xml:space="preserve"> </w:t>
      </w:r>
      <w:r>
        <w:t xml:space="preserve">Partner with Goethe University's Industry Liaison Office and Frankfurt’s "Chemistry Cluster" initiative for early access to graduate talent pipelines.</w:t>
      </w:r>
    </w:p>
    <w:p>
      <w:pPr>
        <w:numPr>
          <w:ilvl w:val="0"/>
          <w:numId w:val="1004"/>
        </w:numPr>
        <w:pStyle w:val="Compact"/>
      </w:pPr>
      <w:r>
        <w:rPr>
          <w:bCs/>
          <w:b/>
        </w:rPr>
        <w:t xml:space="preserve">Niche Skill Positioning:</w:t>
      </w:r>
      <w:r>
        <w:t xml:space="preserve"> </w:t>
      </w:r>
      <w:r>
        <w:t xml:space="preserve">Develop specialized recruitment campaigns targeting Chemical Engineers with ESG (Environmental, Social, Governance) certification—demand is growing 30% faster than general roles.</w:t>
      </w:r>
    </w:p>
    <w:p>
      <w:pPr>
        <w:numPr>
          <w:ilvl w:val="0"/>
          <w:numId w:val="1004"/>
        </w:numPr>
        <w:pStyle w:val="Compact"/>
      </w:pPr>
      <w:r>
        <w:rPr>
          <w:bCs/>
          <w:b/>
        </w:rPr>
        <w:t xml:space="preserve">Client Advisory Services:</w:t>
      </w:r>
      <w:r>
        <w:t xml:space="preserve"> </w:t>
      </w:r>
      <w:r>
        <w:t xml:space="preserve">Offer German market-specific insights to multinational clients (e.g., "How Frankfurt’s EU Regulatory Hub Impacts Your Chemical Product Timelines") as a value-add to sales proposals.</w:t>
      </w:r>
    </w:p>
    <w:bookmarkEnd w:id="27"/>
    <w:bookmarkStart w:id="28" w:name="future-outlook-20242026-projections"/>
    <w:p>
      <w:pPr>
        <w:pStyle w:val="Heading2"/>
      </w:pPr>
      <w:r>
        <w:t xml:space="preserve">Future Outlook: 2024–2026 Projections</w:t>
      </w:r>
    </w:p>
    <w:p>
      <w:pPr>
        <w:pStyle w:val="FirstParagraph"/>
      </w:pPr>
      <w:r>
        <w:t xml:space="preserve">The Germany Frankfurt market for Chemical Engineers will continue evolving through three key trends:</w:t>
      </w:r>
    </w:p>
    <w:p>
      <w:pPr>
        <w:numPr>
          <w:ilvl w:val="0"/>
          <w:numId w:val="1005"/>
        </w:numPr>
        <w:pStyle w:val="Compact"/>
      </w:pPr>
      <w:r>
        <w:rPr>
          <w:bCs/>
          <w:b/>
        </w:rPr>
        <w:t xml:space="preserve">Green Chemistry Acceleration:</w:t>
      </w:r>
      <w:r>
        <w:t xml:space="preserve"> </w:t>
      </w:r>
      <w:r>
        <w:t xml:space="preserve">By 2025, 65% of new Chemical Engineer roles in Frankfurt will require carbon footprint optimization expertise (VCI forecast).</w:t>
      </w:r>
    </w:p>
    <w:p>
      <w:pPr>
        <w:numPr>
          <w:ilvl w:val="0"/>
          <w:numId w:val="1005"/>
        </w:numPr>
        <w:pStyle w:val="Compact"/>
      </w:pPr>
      <w:r>
        <w:rPr>
          <w:bCs/>
          <w:b/>
        </w:rPr>
        <w:t xml:space="preserve">Digital Transformation:</w:t>
      </w:r>
      <w:r>
        <w:t xml:space="preserve"> </w:t>
      </w:r>
      <w:r>
        <w:t xml:space="preserve">Integration of AI-driven process optimization tools (e.g., predictive maintenance for reactors) will create demand for Chemical Engineers with data science cross-training.</w:t>
      </w:r>
    </w:p>
    <w:p>
      <w:pPr>
        <w:numPr>
          <w:ilvl w:val="0"/>
          <w:numId w:val="1005"/>
        </w:numPr>
        <w:pStyle w:val="Compact"/>
      </w:pPr>
      <w:r>
        <w:rPr>
          <w:bCs/>
          <w:b/>
        </w:rPr>
        <w:t xml:space="preserve">Talent Competition Intensification:</w:t>
      </w:r>
      <w:r>
        <w:t xml:space="preserve"> </w:t>
      </w:r>
      <w:r>
        <w:t xml:space="preserve">With Frankfurt’s chemical sector expanding at 4.7% annually (vs. 2.3% EU average), competition among firms will drive up offer rates by 12–15% over the next two years.</w:t>
      </w:r>
    </w:p>
    <w:bookmarkEnd w:id="28"/>
    <w:bookmarkStart w:id="29" w:name="Xe3c02480643d8d67990c5a982dd750182e463c6"/>
    <w:p>
      <w:pPr>
        <w:pStyle w:val="Heading2"/>
      </w:pPr>
      <w:r>
        <w:t xml:space="preserve">Conclusion: Strategic Imperative for Chemical Engineer Talent in Germany Frankfurt</w:t>
      </w:r>
    </w:p>
    <w:p>
      <w:pPr>
        <w:pStyle w:val="FirstParagraph"/>
      </w:pPr>
      <w:r>
        <w:t xml:space="preserve">This Sales Report unequivocally confirms that Germany Frankfurt has emerged as Europe’s most strategically significant market for Chemical Engineer recruitment. The confluence of regulatory influence, industrial concentration, and sustainability mandates creates a unique demand trajectory unlike any other German city. For organizations seeking to capitalize on the chemical industry’s growth in Continental Europe, securing top-tier Chemical Engineers through focused talent acquisition strategies in Germany Frankfurt is not merely advantageous—it is a business-critical priority. As we position our sales offerings for 2024, this market demands tailored solutions that recognize Frankfurt’s distinct economic ecosystem and the specialized competencies required of every Chemical Engineer operating within it. The data leaves no doubt: the future of chemical engineering talent acquisition in Europe flows through Germany Frankfurt.</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Demand Analysis for Chemical Engineers in Germany Frankfurt</dc:title>
  <dc:creator/>
  <dc:language>en</dc:language>
  <cp:keywords/>
  <dcterms:created xsi:type="dcterms:W3CDTF">2026-07-23T22:08:43Z</dcterms:created>
  <dcterms:modified xsi:type="dcterms:W3CDTF">2026-07-23T22:08:43Z</dcterms:modified>
</cp:coreProperties>
</file>

<file path=docProps/custom.xml><?xml version="1.0" encoding="utf-8"?>
<Properties xmlns="http://schemas.openxmlformats.org/officeDocument/2006/custom-properties" xmlns:vt="http://schemas.openxmlformats.org/officeDocument/2006/docPropsVTypes"/>
</file>