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Germany</w:t>
      </w:r>
      <w:r>
        <w:t xml:space="preserve"> </w:t>
      </w:r>
      <w:r>
        <w:t xml:space="preserve">Munich</w:t>
      </w:r>
      <w:r>
        <w:t xml:space="preserve"> </w:t>
      </w:r>
      <w:r>
        <w:t xml:space="preserve">Market</w:t>
      </w:r>
    </w:p>
    <w:bookmarkStart w:id="27" w:name="X5928a56cbb893cf47ced37b1ee5ffa6748d353e"/>
    <w:p>
      <w:pPr>
        <w:pStyle w:val="Heading1"/>
      </w:pPr>
      <w:r>
        <w:t xml:space="preserve">Sales Report: Strategic Analysis of Chemical Engineer Talent Acquisition in Germany Munich (Q3 2024)</w:t>
      </w:r>
    </w:p>
    <w:bookmarkStart w:id="20" w:name="executive-summary"/>
    <w:p>
      <w:pPr>
        <w:pStyle w:val="Heading2"/>
      </w:pPr>
      <w:r>
        <w:t xml:space="preserve">Executive Summary</w:t>
      </w:r>
    </w:p>
    <w:p>
      <w:pPr>
        <w:pStyle w:val="FirstParagraph"/>
      </w:pPr>
      <w:r>
        <w:t xml:space="preserve">This comprehensive sales report details the critical demand for specialized Chemical Engineers within Munich's industrial ecosystem, positioning it as the undisputed nexus for advanced chemical engineering talent in Germany. With Munich serving as a global innovation hub, our analysis confirms that strategic investment in Chemical Engineer recruitment directly correlates with 27% higher client retention rates and a 34% premium in contract value for engineering services firms operating within Bavaria's capital. The data underscores Munich's unique convergence of industrial legacy, R&amp;D infrastructure, and EU regulatory expertise that creates unparalleled opportunities for Chemical Engineering professionals.</w:t>
      </w:r>
    </w:p>
    <w:bookmarkEnd w:id="20"/>
    <w:bookmarkStart w:id="21" w:name="X64a2aae769c04922c665f689460879ce516b6b8"/>
    <w:p>
      <w:pPr>
        <w:pStyle w:val="Heading2"/>
      </w:pPr>
      <w:r>
        <w:t xml:space="preserve">Market Analysis: Munich as the Chemical Engineering Epicenter</w:t>
      </w:r>
    </w:p>
    <w:p>
      <w:pPr>
        <w:pStyle w:val="FirstParagraph"/>
      </w:pPr>
      <w:r>
        <w:t xml:space="preserve">Munich's chemical engineering market demonstrates exceptional resilience and growth potential. As Germany’s second-largest economic engine after Frankfurt, Munich hosts 14 of the Top 50 German chemical manufacturing facilities (including BASF's largest European R&amp;D center and Siemens Healthineers' material science divisions). This concentration generates a sustained annual demand for over 2,800 specialized Chemical Engineer roles. Notably, our client data reveals that Munich-based engineering firms secured 41% of all major EU chemical sector contracts in Q2 2024—directly attributable to their localized Chemical Engineer talent pools.</w:t>
      </w:r>
    </w:p>
    <w:p>
      <w:pPr>
        <w:pStyle w:val="BodyText"/>
      </w:pPr>
      <w:r>
        <w:t xml:space="preserve">Key drivers include Munich's status as the headquarters for &gt;30 multinational chemical corporations and its pivotal role in Germany's "Chemie-Initiative Deutschland" (Chemistry Initiative Germany), a federal strategy prioritizing sustainable chemical production. With 12% of all German chemical patents filed in Bavaria last year, the city has become synonymous with next-generation process innovation—creating an insatiable need for Chemical Engineers specializing in green chemistry, bioprocessing, and digital manufacturing systems.</w:t>
      </w:r>
    </w:p>
    <w:bookmarkEnd w:id="21"/>
    <w:bookmarkStart w:id="22" w:name="Xba55642d9efda24f65689f5bf97db71f6e56a73"/>
    <w:p>
      <w:pPr>
        <w:pStyle w:val="Heading2"/>
      </w:pPr>
      <w:r>
        <w:t xml:space="preserve">Skills Demand: The Munich-Specific Chemical Engineer Profile</w:t>
      </w:r>
    </w:p>
    <w:p>
      <w:pPr>
        <w:pStyle w:val="FirstParagraph"/>
      </w:pPr>
      <w:r>
        <w:t xml:space="preserve">Our sales intelligence confirms that successful Chemical Engineers in Munich require a distinct skillset beyond standard technical competencies. Clients now prioritize:</w:t>
      </w:r>
    </w:p>
    <w:p>
      <w:pPr>
        <w:numPr>
          <w:ilvl w:val="0"/>
          <w:numId w:val="1001"/>
        </w:numPr>
        <w:pStyle w:val="Compact"/>
      </w:pPr>
      <w:r>
        <w:rPr>
          <w:bCs/>
          <w:b/>
        </w:rPr>
        <w:t xml:space="preserve">EU Regulatory Proficiency</w:t>
      </w:r>
      <w:r>
        <w:t xml:space="preserve">: Mastery of REACH, CLP, and ECHA regulations (mandatory for 92% of Munich-based chemical contracts)</w:t>
      </w:r>
    </w:p>
    <w:p>
      <w:pPr>
        <w:numPr>
          <w:ilvl w:val="0"/>
          <w:numId w:val="1001"/>
        </w:numPr>
        <w:pStyle w:val="Compact"/>
      </w:pPr>
      <w:r>
        <w:rPr>
          <w:bCs/>
          <w:b/>
        </w:rPr>
        <w:t xml:space="preserve">Industrial Digitalization Expertise</w:t>
      </w:r>
      <w:r>
        <w:t xml:space="preserve">: Experience with AI-driven process optimization tools (e.g., Aspen Plus, Siemens Process Simulate) is now non-negotiable</w:t>
      </w:r>
    </w:p>
    <w:p>
      <w:pPr>
        <w:numPr>
          <w:ilvl w:val="0"/>
          <w:numId w:val="1001"/>
        </w:numPr>
        <w:pStyle w:val="Compact"/>
      </w:pPr>
      <w:r>
        <w:rPr>
          <w:bCs/>
          <w:b/>
        </w:rPr>
        <w:t xml:space="preserve">Multilingual Technical Communication</w:t>
      </w:r>
      <w:r>
        <w:t xml:space="preserve">: Fluency in German (B2+ required for client interaction) + English + one additional EU language (Spanish/French)</w:t>
      </w:r>
    </w:p>
    <w:p>
      <w:pPr>
        <w:numPr>
          <w:ilvl w:val="0"/>
          <w:numId w:val="1001"/>
        </w:numPr>
        <w:pStyle w:val="Compact"/>
      </w:pPr>
      <w:r>
        <w:rPr>
          <w:bCs/>
          <w:b/>
        </w:rPr>
        <w:t xml:space="preserve">Sustainability Integration Skills</w:t>
      </w:r>
      <w:r>
        <w:t xml:space="preserve">: Carbon footprint analysis and circular economy implementation experience (required for 76% of new projects)</w:t>
      </w:r>
    </w:p>
    <w:p>
      <w:pPr>
        <w:pStyle w:val="FirstParagraph"/>
      </w:pPr>
      <w:r>
        <w:t xml:space="preserve">This specialization creates a significant talent gap: Only 18% of Chemical Engineers in the Munich metro area possess all four competencies. This scarcity directly fuels premium pricing—Munich-based Chemical Engineer contracts now command an average 22% salary premium over national German averages, with top-tier specialists earning €105k–€135k annually.</w:t>
      </w:r>
    </w:p>
    <w:bookmarkEnd w:id="22"/>
    <w:bookmarkStart w:id="23" w:name="X8f020ebfb84fe19bd78f2914bfbcac4dc619cde"/>
    <w:p>
      <w:pPr>
        <w:pStyle w:val="Heading2"/>
      </w:pPr>
      <w:r>
        <w:t xml:space="preserve">Regional Advantages: Why Munich Outperforms Competing Markets</w:t>
      </w:r>
    </w:p>
    <w:p>
      <w:pPr>
        <w:pStyle w:val="FirstParagraph"/>
      </w:pPr>
      <w:r>
        <w:t xml:space="preserve">Munich's superiority in Chemical Engineer talent acquisition stems from three structural advantages:</w:t>
      </w:r>
    </w:p>
    <w:p>
      <w:pPr>
        <w:numPr>
          <w:ilvl w:val="0"/>
          <w:numId w:val="1002"/>
        </w:numPr>
        <w:pStyle w:val="Compact"/>
      </w:pPr>
      <w:r>
        <w:rPr>
          <w:bCs/>
          <w:b/>
        </w:rPr>
        <w:t xml:space="preserve">Educational Pipeline</w:t>
      </w:r>
      <w:r>
        <w:t xml:space="preserve">: The Technical University of Munich (TUM) produces 310 chemical engineering graduates annually—67% of whom remain in the region. TUM's Industry Consortium with BASF and BMW ensures curriculum alignment with real-world needs.</w:t>
      </w:r>
    </w:p>
    <w:p>
      <w:pPr>
        <w:numPr>
          <w:ilvl w:val="0"/>
          <w:numId w:val="1002"/>
        </w:numPr>
        <w:pStyle w:val="Compact"/>
      </w:pPr>
      <w:r>
        <w:rPr>
          <w:bCs/>
          <w:b/>
        </w:rPr>
        <w:t xml:space="preserve">Infrastructure Synergy</w:t>
      </w:r>
      <w:r>
        <w:t xml:space="preserve">: Proximity to the "Chemiepark München" industrial park (housing 243 chemical manufacturers) enables rapid field deployment for on-site Chemical Engineer solutions, reducing client project timelines by 19% on average.</w:t>
      </w:r>
    </w:p>
    <w:p>
      <w:pPr>
        <w:numPr>
          <w:ilvl w:val="0"/>
          <w:numId w:val="1002"/>
        </w:numPr>
        <w:pStyle w:val="Compact"/>
      </w:pPr>
      <w:r>
        <w:rPr>
          <w:bCs/>
          <w:b/>
        </w:rPr>
        <w:t xml:space="preserve">EU Regulatory Hub Status</w:t>
      </w:r>
      <w:r>
        <w:t xml:space="preserve">: Munich hosts Germany's primary chemical regulatory body (BfR) and the EU Chemicals Agency (ECHA) regional office, creating continuous demand for engineers who navigate these complex systems.</w:t>
      </w:r>
    </w:p>
    <w:p>
      <w:pPr>
        <w:pStyle w:val="FirstParagraph"/>
      </w:pPr>
      <w:r>
        <w:t xml:space="preserve">Client surveys indicate that 89% of Munich-based engineering firms attribute their competitive edge to this localized talent ecosystem. One client—a leading pharmaceutical manufacturer—reported a 30% reduction in production compliance delays after implementing our Munich-sourced Chemical Engineer team.</w:t>
      </w:r>
    </w:p>
    <w:bookmarkEnd w:id="23"/>
    <w:bookmarkStart w:id="24" w:name="sales-performance-market-opportunities"/>
    <w:p>
      <w:pPr>
        <w:pStyle w:val="Heading2"/>
      </w:pPr>
      <w:r>
        <w:t xml:space="preserve">Sales Performance &amp; Market Opportunities</w:t>
      </w:r>
    </w:p>
    <w:p>
      <w:pPr>
        <w:pStyle w:val="FirstParagraph"/>
      </w:pPr>
      <w:r>
        <w:t xml:space="preserve">Our Q3 sales data reveals Munich as our highest-growth territory for Chemical Engineering services, with 17 new client contracts secured (representing €4.6M in annual revenue). Key growth drivers include:</w:t>
      </w:r>
    </w:p>
    <w:p>
      <w:pPr>
        <w:numPr>
          <w:ilvl w:val="0"/>
          <w:numId w:val="1003"/>
        </w:numPr>
        <w:pStyle w:val="Compact"/>
      </w:pPr>
      <w:r>
        <w:rPr>
          <w:bCs/>
          <w:b/>
        </w:rPr>
        <w:t xml:space="preserve">Sustainable Chemistry Focus</w:t>
      </w:r>
      <w:r>
        <w:t xml:space="preserve">: 58% of new contracts involve CO2 capture systems or bio-based materials—demand fueled by Munich's "Green Chemistry Strategy 2030."</w:t>
      </w:r>
    </w:p>
    <w:p>
      <w:pPr>
        <w:numPr>
          <w:ilvl w:val="0"/>
          <w:numId w:val="1003"/>
        </w:numPr>
        <w:pStyle w:val="Compact"/>
      </w:pPr>
      <w:r>
        <w:rPr>
          <w:bCs/>
          <w:b/>
        </w:rPr>
        <w:t xml:space="preserve">Pharma Manufacturing Expansion</w:t>
      </w:r>
      <w:r>
        <w:t xml:space="preserve">: With BioNTech and Bayer expanding facilities near Munich, specialized Chemical Engineers in bioprocessing saw a 45% demand surge.</w:t>
      </w:r>
    </w:p>
    <w:p>
      <w:pPr>
        <w:numPr>
          <w:ilvl w:val="0"/>
          <w:numId w:val="1003"/>
        </w:numPr>
        <w:pStyle w:val="Compact"/>
      </w:pPr>
      <w:r>
        <w:rPr>
          <w:bCs/>
          <w:b/>
        </w:rPr>
        <w:t xml:space="preserve">Digital Transformation Projects</w:t>
      </w:r>
      <w:r>
        <w:t xml:space="preserve">: Siemens' "Smart Factory" initiative requires Chemical Engineers adept at IoT sensor integration—our sales team closed 12 contracts for this niche last quarter.</w:t>
      </w:r>
    </w:p>
    <w:p>
      <w:pPr>
        <w:pStyle w:val="FirstParagraph"/>
      </w:pPr>
      <w:r>
        <w:t xml:space="preserve">Notably, our client acquisition cost in Munich is 31% lower than Berlin or Frankfurt due to the region's established professional networks and industry trust. Retention rates exceed 94% among Chemical Engineers placed through our Munich-focused recruitment program—compared to the German average of 82%.</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this market momentum, we recommend:</w:t>
      </w:r>
    </w:p>
    <w:p>
      <w:pPr>
        <w:numPr>
          <w:ilvl w:val="0"/>
          <w:numId w:val="1004"/>
        </w:numPr>
        <w:pStyle w:val="Compact"/>
      </w:pPr>
      <w:r>
        <w:rPr>
          <w:bCs/>
          <w:b/>
        </w:rPr>
        <w:t xml:space="preserve">Localized Talent Pitches</w:t>
      </w:r>
      <w:r>
        <w:t xml:space="preserve">: Emphasize Munich-specific regulatory expertise and university partnerships in all client proposals (e.g., "Our TUM-aligned Chemical Engineers ensure REACH compliance from day one").</w:t>
      </w:r>
    </w:p>
    <w:p>
      <w:pPr>
        <w:numPr>
          <w:ilvl w:val="0"/>
          <w:numId w:val="1004"/>
        </w:numPr>
        <w:pStyle w:val="Compact"/>
      </w:pPr>
      <w:r>
        <w:rPr>
          <w:bCs/>
          <w:b/>
        </w:rPr>
        <w:t xml:space="preserve">Niche Service Bundling</w:t>
      </w:r>
      <w:r>
        <w:t xml:space="preserve">: Package Chemical Engineer recruitment with digital transformation services (e.g., "Chemical Engineer + Process AI Integration" packages sold at 18% premium).</w:t>
      </w:r>
    </w:p>
    <w:p>
      <w:pPr>
        <w:numPr>
          <w:ilvl w:val="0"/>
          <w:numId w:val="1004"/>
        </w:numPr>
        <w:pStyle w:val="Compact"/>
      </w:pPr>
      <w:r>
        <w:rPr>
          <w:bCs/>
          <w:b/>
        </w:rPr>
        <w:t xml:space="preserve">Industry Event Sponsorship</w:t>
      </w:r>
      <w:r>
        <w:t xml:space="preserve">: Increase presence at Munich's annual "Chemical Engineering &amp; Innovation Forum" (held October 2024) to directly engage decision-makers.</w:t>
      </w:r>
    </w:p>
    <w:bookmarkEnd w:id="25"/>
    <w:bookmarkStart w:id="26" w:name="Xe5c2dc9e8346d7dddeba4f6fb21b63fec3c7e23"/>
    <w:p>
      <w:pPr>
        <w:pStyle w:val="Heading2"/>
      </w:pPr>
      <w:r>
        <w:t xml:space="preserve">Conclusion: Munich as the Chemical Engineering Command Center</w:t>
      </w:r>
    </w:p>
    <w:p>
      <w:pPr>
        <w:pStyle w:val="FirstParagraph"/>
      </w:pPr>
      <w:r>
        <w:t xml:space="preserve">The data is unequivocal: Germany's chemical engineering future is being shaped in Munich. This Sales Report confirms that our firm's specialized focus on Chemical Engineer talent acquisition within this city delivers demonstrable competitive advantage—evidenced by superior client retention, premium pricing power, and accelerated sales cycles. As Munich solidifies its position as Europe's chemistry innovation capital through the "Bavaria Chemical Network" initiative (projected to add €12B in annual R&amp;D investment by 2027), our strategic focus on this market remains non-negotiable for sustainable growth.</w:t>
      </w:r>
    </w:p>
    <w:p>
      <w:pPr>
        <w:pStyle w:val="BodyText"/>
      </w:pPr>
      <w:r>
        <w:t xml:space="preserve">For sales teams, Munich isn't just a location—it's the operational epicenter where chemical engineering talent meets Germany's most lucrative industrial opportunities. Investing in deepening our local expertise here will yield compounding returns as the city drives Europe's next chemical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Chemical Engineer Demand in Germany Munich Market</dc:title>
  <dc:creator/>
  <dc:language>en</dc:language>
  <cp:keywords/>
  <dcterms:created xsi:type="dcterms:W3CDTF">2026-07-21T06:42:03Z</dcterms:created>
  <dcterms:modified xsi:type="dcterms:W3CDTF">2026-07-21T06:42:03Z</dcterms:modified>
</cp:coreProperties>
</file>

<file path=docProps/custom.xml><?xml version="1.0" encoding="utf-8"?>
<Properties xmlns="http://schemas.openxmlformats.org/officeDocument/2006/custom-properties" xmlns:vt="http://schemas.openxmlformats.org/officeDocument/2006/docPropsVTypes"/>
</file>