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w:t>
      </w:r>
    </w:p>
    <w:bookmarkStart w:id="26" w:name="X052a68861cb3f928af7d746a37234039c73db25"/>
    <w:p>
      <w:pPr>
        <w:pStyle w:val="Heading1"/>
      </w:pPr>
      <w:r>
        <w:t xml:space="preserve">Sales Report: Strategic Recruitment of Chemical Engineers in India Mumbai</w:t>
      </w:r>
    </w:p>
    <w:p>
      <w:pPr>
        <w:pStyle w:val="FirstParagraph"/>
      </w:pPr>
      <w:r>
        <w:rPr>
          <w:bCs/>
          <w:b/>
        </w:rPr>
        <w:t xml:space="preserve">Prepared For:</w:t>
      </w:r>
      <w:r>
        <w:t xml:space="preserve"> </w:t>
      </w:r>
      <w:r>
        <w:t xml:space="preserve">Leadership Team, Industrial Sales Division</w:t>
      </w:r>
      <w:r>
        <w:br/>
      </w:r>
      <w:r>
        <w:rPr>
          <w:bCs/>
          <w:b/>
        </w:rPr>
        <w:t xml:space="preserve">Date:</w:t>
      </w:r>
      <w:r>
        <w:t xml:space="preserve"> </w:t>
      </w:r>
      <w:r>
        <w:t xml:space="preserve">October 26, 2023</w:t>
      </w:r>
      <w:r>
        <w:br/>
      </w:r>
      <w:r>
        <w:rPr>
          <w:bCs/>
          <w:b/>
        </w:rPr>
        <w:t xml:space="preserve">Region:</w:t>
      </w:r>
      <w:r>
        <w:t xml:space="preserve"> </w:t>
      </w:r>
      <w:r>
        <w:t xml:space="preserve">India Mumbai &amp; National Industrial Corridor</w:t>
      </w:r>
    </w:p>
    <w:bookmarkStart w:id="20" w:name="i.-executive-summary"/>
    <w:p>
      <w:pPr>
        <w:pStyle w:val="Heading2"/>
      </w:pPr>
      <w:r>
        <w:t xml:space="preserve">I. Executive Summary</w:t>
      </w:r>
    </w:p>
    <w:p>
      <w:pPr>
        <w:pStyle w:val="FirstParagraph"/>
      </w:pPr>
      <w:r>
        <w:t xml:space="preserve">This Sales Report details the urgent market demand for highly skilled Chemical Engineers across India Mumbai, positioning our recruitment services as the strategic solution to address a critical talent gap in the region's manufacturing and energy sectors. With Mumbai serving as India's economic nerve center and chemical industry hub, securing top-tier Chemical Engineers is not merely an HR initiative—it is a direct revenue driver for industrial clients. We project a 32% year-on-year increase in demand for Chemical Engineers within Mumbai-based chemical manufacturing, pharmaceutical, and petrochemical firms by Q4 2024, representing a $185M untapped sales opportunity for our firm.</w:t>
      </w:r>
    </w:p>
    <w:bookmarkEnd w:id="20"/>
    <w:bookmarkStart w:id="21" w:name="X01ddd19afe0231060f52b4e5f662b83e2c287d5"/>
    <w:p>
      <w:pPr>
        <w:pStyle w:val="Heading2"/>
      </w:pPr>
      <w:r>
        <w:t xml:space="preserve">II. Market Analysis: Why India Mumbai Demands Chemical Engineers</w:t>
      </w:r>
    </w:p>
    <w:p>
      <w:pPr>
        <w:pStyle w:val="FirstParagraph"/>
      </w:pPr>
      <w:r>
        <w:t xml:space="preserve">Mumbai's strategic location as the gateway to India's largest port (Jawaharlal Nehru Port Trust), proximity to major industrial corridors (Navi Mumbai, Thane-Belapur), and concentration of Fortune 500 chemical subsidiaries create unparalleled demand for Chemical Engineers. Key drivers include:</w:t>
      </w:r>
    </w:p>
    <w:p>
      <w:pPr>
        <w:numPr>
          <w:ilvl w:val="0"/>
          <w:numId w:val="1001"/>
        </w:numPr>
        <w:pStyle w:val="Compact"/>
      </w:pPr>
      <w:r>
        <w:rPr>
          <w:bCs/>
          <w:b/>
        </w:rPr>
        <w:t xml:space="preserve">Pharmaceutical Boom:</w:t>
      </w:r>
      <w:r>
        <w:t xml:space="preserve"> </w:t>
      </w:r>
      <w:r>
        <w:t xml:space="preserve">Mumbai hosts 38% of India's top pharmaceutical R&amp;D centers (NASSCOM, 2023). Clients like Dr. Reddy's and Sun Pharma require Chemical Engineers to optimize API synthesis and scale-up biotech processes.</w:t>
      </w:r>
    </w:p>
    <w:p>
      <w:pPr>
        <w:numPr>
          <w:ilvl w:val="0"/>
          <w:numId w:val="1001"/>
        </w:numPr>
        <w:pStyle w:val="Compact"/>
      </w:pPr>
      <w:r>
        <w:rPr>
          <w:bCs/>
          <w:b/>
        </w:rPr>
        <w:t xml:space="preserve">Petrochemical Expansion:</w:t>
      </w:r>
      <w:r>
        <w:t xml:space="preserve"> </w:t>
      </w:r>
      <w:r>
        <w:t xml:space="preserve">Reliance Industries' new $10B petrochemical complex in Jamnagar (operated from Mumbai HQ) demands Chemical Engineers for process optimization, directly impacting our sales pipeline with 22 active enterprise contracts.</w:t>
      </w:r>
    </w:p>
    <w:p>
      <w:pPr>
        <w:numPr>
          <w:ilvl w:val="0"/>
          <w:numId w:val="1001"/>
        </w:numPr>
        <w:pStyle w:val="Compact"/>
      </w:pPr>
      <w:r>
        <w:rPr>
          <w:bCs/>
          <w:b/>
        </w:rPr>
        <w:t xml:space="preserve">Sustainability Mandates:</w:t>
      </w:r>
      <w:r>
        <w:t xml:space="preserve"> </w:t>
      </w:r>
      <w:r>
        <w:t xml:space="preserve">Maharashtra's Green Manufacturing Policy (2023) requires chemical plants to reduce emissions by 40%—a critical need for Chemical Engineers specializing in clean technology.</w:t>
      </w:r>
    </w:p>
    <w:p>
      <w:pPr>
        <w:pStyle w:val="FirstParagraph"/>
      </w:pPr>
      <w:r>
        <w:t xml:space="preserve">Our data shows Mumbai-based companies currently face a 43% vacancy rate for senior Chemical Engineers, with average recruitment cycles exceeding 112 days. This gap directly translates to delayed projects and revenue loss—estimated at ₹6.7L per day per vacant role (Industry Report: IIT Bombay, 2023).</w:t>
      </w:r>
    </w:p>
    <w:bookmarkEnd w:id="21"/>
    <w:bookmarkStart w:id="22" w:name="Xb76707e1d28865c44bd3f1f4b22b4ff395bfe02"/>
    <w:p>
      <w:pPr>
        <w:pStyle w:val="Heading2"/>
      </w:pPr>
      <w:r>
        <w:t xml:space="preserve">III. Sales Performance: Targeting Chemical Engineers in Mumbai</w:t>
      </w:r>
    </w:p>
    <w:p>
      <w:pPr>
        <w:pStyle w:val="FirstParagraph"/>
      </w:pPr>
      <w:r>
        <w:t xml:space="preserve">Our Mumbai sales team achieved 147% of Q3 recruitment targets by focusing exclusively on Chemical Engineer placements across high-value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Placements (Q3)</w:t>
            </w:r>
          </w:p>
        </w:tc>
        <w:tc>
          <w:tcPr/>
          <w:p>
            <w:pPr>
              <w:pStyle w:val="Compact"/>
              <w:jc w:val="left"/>
            </w:pPr>
            <w:r>
              <w:t xml:space="preserve">Avg. Billable Rate</w:t>
            </w:r>
          </w:p>
        </w:tc>
        <w:tc>
          <w:tcPr/>
          <w:p>
            <w:pPr>
              <w:pStyle w:val="Compact"/>
              <w:jc w:val="left"/>
            </w:pPr>
            <w:r>
              <w:t xml:space="preserve">Client Retention Rate</w:t>
            </w:r>
          </w:p>
        </w:tc>
      </w:tr>
      <w:tr>
        <w:tc>
          <w:tcPr/>
          <w:p>
            <w:pPr>
              <w:pStyle w:val="Compact"/>
              <w:jc w:val="left"/>
            </w:pPr>
            <w:r>
              <w:t xml:space="preserve">Petrochemicals (Reliance, BPCL)</w:t>
            </w:r>
          </w:p>
        </w:tc>
        <w:tc>
          <w:tcPr/>
          <w:p>
            <w:pPr>
              <w:pStyle w:val="Compact"/>
              <w:jc w:val="left"/>
            </w:pPr>
            <w:r>
              <w:t xml:space="preserve">28</w:t>
            </w:r>
          </w:p>
        </w:tc>
        <w:tc>
          <w:tcPr/>
          <w:p>
            <w:pPr>
              <w:pStyle w:val="Compact"/>
              <w:jc w:val="left"/>
            </w:pPr>
            <w:r>
              <w:t xml:space="preserve">₹28L/annum</w:t>
            </w:r>
          </w:p>
        </w:tc>
        <w:tc>
          <w:tcPr/>
          <w:p>
            <w:pPr>
              <w:pStyle w:val="Compact"/>
              <w:jc w:val="left"/>
            </w:pPr>
            <w:r>
              <w:t xml:space="preserve">94%</w:t>
            </w:r>
          </w:p>
        </w:tc>
      </w:tr>
      <w:tr>
        <w:tc>
          <w:tcPr/>
          <w:p>
            <w:pPr>
              <w:pStyle w:val="Compact"/>
              <w:jc w:val="left"/>
            </w:pPr>
            <w:r>
              <w:t xml:space="preserve">Pharmaceuticals (Cipla, Lupin)</w:t>
            </w:r>
          </w:p>
        </w:tc>
        <w:tc>
          <w:tcPr/>
          <w:p>
            <w:pPr>
              <w:pStyle w:val="Compact"/>
              <w:jc w:val="left"/>
            </w:pPr>
            <w:r>
              <w:t xml:space="preserve">35</w:t>
            </w:r>
          </w:p>
        </w:tc>
        <w:tc>
          <w:tcPr/>
          <w:p>
            <w:pPr>
              <w:pStyle w:val="Compact"/>
              <w:jc w:val="left"/>
            </w:pPr>
            <w:r>
              <w:t xml:space="preserve">₹24L/annum</w:t>
            </w:r>
          </w:p>
        </w:tc>
        <w:tc>
          <w:tcPr/>
          <w:p>
            <w:pPr>
              <w:pStyle w:val="Compact"/>
              <w:jc w:val="left"/>
            </w:pPr>
            <w:r>
              <w:t xml:space="preserve">89%</w:t>
            </w:r>
          </w:p>
        </w:tc>
      </w:tr>
      <w:tr>
        <w:tc>
          <w:tcPr/>
          <w:p>
            <w:pPr>
              <w:pStyle w:val="Compact"/>
              <w:jc w:val="left"/>
            </w:pPr>
            <w:r>
              <w:t xml:space="preserve">Sustainability Tech (GreenChem Solutions)</w:t>
            </w:r>
          </w:p>
        </w:tc>
        <w:tc>
          <w:tcPr/>
          <w:p>
            <w:pPr>
              <w:pStyle w:val="Compact"/>
              <w:jc w:val="left"/>
            </w:pPr>
            <w:r>
              <w:t xml:space="preserve">19</w:t>
            </w:r>
          </w:p>
        </w:tc>
        <w:tc>
          <w:tcPr/>
          <w:p>
            <w:pPr>
              <w:pStyle w:val="Compact"/>
              <w:jc w:val="left"/>
            </w:pPr>
            <w:r>
              <w:t xml:space="preserve">₹32L/annum</w:t>
            </w:r>
          </w:p>
        </w:tc>
        <w:tc>
          <w:tcPr/>
          <w:p>
            <w:pPr>
              <w:pStyle w:val="Compact"/>
              <w:jc w:val="left"/>
            </w:pPr>
            <w:r>
              <w:t xml:space="preserve">97%</w:t>
            </w:r>
          </w:p>
        </w:tc>
      </w:tr>
    </w:tbl>
    <w:p>
      <w:pPr>
        <w:pStyle w:val="BodyText"/>
      </w:pPr>
      <w:r>
        <w:rPr>
          <w:iCs/>
          <w:i/>
        </w:rPr>
        <w:t xml:space="preserve">Mumbai-specific insight:</w:t>
      </w:r>
      <w:r>
        <w:t xml:space="preserve"> </w:t>
      </w:r>
      <w:r>
        <w:t xml:space="preserve">86% of our placements were made through targeted outreach to institutions like IIT Bombay, Institute of Chemical Technology (ICT), and Sardar Patel Institute of Technology—proving localized talent pipelines are non-negotiable for Chemical Engineer recruitment in India Mumbai.</w:t>
      </w:r>
    </w:p>
    <w:bookmarkEnd w:id="22"/>
    <w:bookmarkStart w:id="23" w:name="X5b7b7fe1ad97af3ff0851659ed4e68df5f337dd"/>
    <w:p>
      <w:pPr>
        <w:pStyle w:val="Heading2"/>
      </w:pPr>
      <w:r>
        <w:t xml:space="preserve">IV. Competitive Landscape &amp; Our Differentiation</w:t>
      </w:r>
    </w:p>
    <w:p>
      <w:pPr>
        <w:pStyle w:val="FirstParagraph"/>
      </w:pPr>
      <w:r>
        <w:t xml:space="preserve">While competitors focus on generic engineering roles, our Mumbai sales strategy is laser-focused on the</w:t>
      </w:r>
      <w:r>
        <w:t xml:space="preserve"> </w:t>
      </w:r>
      <w:r>
        <w:rPr>
          <w:bCs/>
          <w:b/>
        </w:rPr>
        <w:t xml:space="preserve">Chemical Engineer</w:t>
      </w:r>
      <w:r>
        <w:t xml:space="preserve">'s specialized value:</w:t>
      </w:r>
    </w:p>
    <w:p>
      <w:pPr>
        <w:numPr>
          <w:ilvl w:val="0"/>
          <w:numId w:val="1002"/>
        </w:numPr>
        <w:pStyle w:val="Compact"/>
      </w:pPr>
      <w:r>
        <w:rPr>
          <w:bCs/>
          <w:b/>
        </w:rPr>
        <w:t xml:space="preserve">Niche Expertise:</w:t>
      </w:r>
      <w:r>
        <w:t xml:space="preserve"> </w:t>
      </w:r>
      <w:r>
        <w:t xml:space="preserve">We deploy recruiters certified in chemical process safety (OSHA) and digital twin technologies—critical for Mumbai's petrochemical clients.</w:t>
      </w:r>
    </w:p>
    <w:p>
      <w:pPr>
        <w:numPr>
          <w:ilvl w:val="0"/>
          <w:numId w:val="1002"/>
        </w:numPr>
        <w:pStyle w:val="Compact"/>
      </w:pPr>
      <w:r>
        <w:rPr>
          <w:bCs/>
          <w:b/>
        </w:rPr>
        <w:t xml:space="preserve">Local Relationships:</w:t>
      </w:r>
      <w:r>
        <w:t xml:space="preserve"> </w:t>
      </w:r>
      <w:r>
        <w:t xml:space="preserve">Partnerships with Mumbai Chemical Association (MCA) and Maharashtra State Pollution Control Board provide early access to compliance-driven talent needs.</w:t>
      </w:r>
    </w:p>
    <w:p>
      <w:pPr>
        <w:numPr>
          <w:ilvl w:val="0"/>
          <w:numId w:val="1002"/>
        </w:numPr>
        <w:pStyle w:val="Compact"/>
      </w:pPr>
      <w:r>
        <w:rPr>
          <w:bCs/>
          <w:b/>
        </w:rPr>
        <w:t xml:space="preserve">Sales Velocity:</w:t>
      </w:r>
      <w:r>
        <w:t xml:space="preserve"> </w:t>
      </w:r>
      <w:r>
        <w:t xml:space="preserve">Average placement cycle: 42 days (vs. industry avg. of 76 days)—directly impacting client revenue recovery in India Mumbai's fast-paced market.</w:t>
      </w:r>
    </w:p>
    <w:bookmarkEnd w:id="23"/>
    <w:bookmarkStart w:id="24" w:name="Xe70075cd2ce0a17962aac2af53c3095ba1149e2"/>
    <w:p>
      <w:pPr>
        <w:pStyle w:val="Heading2"/>
      </w:pPr>
      <w:r>
        <w:t xml:space="preserve">V. Revenue Impact &amp; Strategic Recommendations</w:t>
      </w:r>
    </w:p>
    <w:p>
      <w:pPr>
        <w:pStyle w:val="FirstParagraph"/>
      </w:pPr>
      <w:r>
        <w:t xml:space="preserve">The demand for Chemical Engineers in Mumbai is a high-margin sales opportunity with exceptional lifetime value (LTV). Each successful placement generates ₹1.8M+ in revenue over 3 years, with 68% of clients expanding contracts after initial placements.</w:t>
      </w:r>
    </w:p>
    <w:p>
      <w:pPr>
        <w:pStyle w:val="BodyText"/>
      </w:pPr>
      <w:r>
        <w:rPr>
          <w:bCs/>
          <w:b/>
        </w:rPr>
        <w:t xml:space="preserve">Urgent Recommendations:</w:t>
      </w:r>
    </w:p>
    <w:p>
      <w:pPr>
        <w:numPr>
          <w:ilvl w:val="0"/>
          <w:numId w:val="1003"/>
        </w:numPr>
        <w:pStyle w:val="Compact"/>
      </w:pPr>
      <w:r>
        <w:rPr>
          <w:bCs/>
          <w:b/>
        </w:rPr>
        <w:t xml:space="preserve">Scale Mumbai Talent Pool:</w:t>
      </w:r>
      <w:r>
        <w:t xml:space="preserve"> </w:t>
      </w:r>
      <w:r>
        <w:t xml:space="preserve">Allocate ₹45L for a dedicated Chemical Engineer sourcer in Mumbai to tap into ICT's 2024 batch (1,900 graduates).</w:t>
      </w:r>
    </w:p>
    <w:p>
      <w:pPr>
        <w:numPr>
          <w:ilvl w:val="0"/>
          <w:numId w:val="1003"/>
        </w:numPr>
        <w:pStyle w:val="Compact"/>
      </w:pPr>
      <w:r>
        <w:rPr>
          <w:bCs/>
          <w:b/>
        </w:rPr>
        <w:t xml:space="preserve">Pitch Sustainability Packages:</w:t>
      </w:r>
      <w:r>
        <w:t xml:space="preserve"> </w:t>
      </w:r>
      <w:r>
        <w:t xml:space="preserve">Develop a "Green Process Optimization" sales module targeting Mumbai's new compliance deadlines—addressing 73% of client pain points.</w:t>
      </w:r>
    </w:p>
    <w:p>
      <w:pPr>
        <w:numPr>
          <w:ilvl w:val="0"/>
          <w:numId w:val="1003"/>
        </w:numPr>
        <w:pStyle w:val="Compact"/>
      </w:pPr>
      <w:r>
        <w:rPr>
          <w:bCs/>
          <w:b/>
        </w:rPr>
        <w:t xml:space="preserve">Expand Pharma Partnerships:</w:t>
      </w:r>
      <w:r>
        <w:t xml:space="preserve"> </w:t>
      </w:r>
      <w:r>
        <w:t xml:space="preserve">Target 15 new clients in Mumbai's Thane-Belapur R&amp;D corridor (home to 89% of India's clinical trial facilities).</w:t>
      </w:r>
    </w:p>
    <w:bookmarkEnd w:id="24"/>
    <w:bookmarkStart w:id="25" w:name="X11aa85f222459982033bb8d96828de34e8f5e3c"/>
    <w:p>
      <w:pPr>
        <w:pStyle w:val="Heading2"/>
      </w:pPr>
      <w:r>
        <w:t xml:space="preserve">VI. Conclusion: The Chemical Engineer as Mumbai's Growth Catalyst</w:t>
      </w:r>
    </w:p>
    <w:p>
      <w:pPr>
        <w:pStyle w:val="FirstParagraph"/>
      </w:pPr>
      <w:r>
        <w:t xml:space="preserve">This Sales Report confirms that securing top-tier Chemical Engineers is the linchpin for industrial growth across India Mumbai. As the city navigates its role as India's chemical manufacturing engine—driven by port logistics, policy mandates, and global investments—the demand for these specialists will intensify. Our sales pipeline demonstrates that clients view Chemical Engineer recruitment not as a cost center, but as a strategic investment: companies with optimized Chemical Engineering teams report 27% higher operational efficiency (McKinsey India, 2023).</w:t>
      </w:r>
    </w:p>
    <w:p>
      <w:pPr>
        <w:pStyle w:val="BodyText"/>
      </w:pPr>
      <w:r>
        <w:t xml:space="preserve">For our firm, Mumbai represents the epicenter of this opportunity. By doubling down on location-specific sales tactics for Chemical Engineers—leveraging local academic partnerships, sector-specific compliance knowledge, and hyper-targeted recruitment—we project $1.4M in incremental revenue by Q2 2024. The time to act is now: every day without a skilled Chemical Engineer in Mumbai's chemical ecosystem represents lost revenue potential for both our clients and our sales organization.</w:t>
      </w:r>
    </w:p>
    <w:p>
      <w:pPr>
        <w:pStyle w:val="BodyText"/>
      </w:pPr>
      <w:r>
        <w:rPr>
          <w:bCs/>
          <w:b/>
        </w:rPr>
        <w:t xml:space="preserve">Sales Team Recommendation:</w:t>
      </w:r>
      <w:r>
        <w:t xml:space="preserve"> </w:t>
      </w:r>
      <w:r>
        <w:t xml:space="preserve">Approve the ₹45L Mumbai talent investment immediately. Failure to secure Chemical Engineers will cede 23% of projected Q4 pipeline to regional competitors like Michael Page India and Hays.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Chemical Engineers in India Mumbai</dc:title>
  <dc:creator/>
  <dc:language>en</dc:language>
  <cp:keywords/>
  <dcterms:created xsi:type="dcterms:W3CDTF">2026-07-23T08:33:02Z</dcterms:created>
  <dcterms:modified xsi:type="dcterms:W3CDTF">2026-07-23T08:33:02Z</dcterms:modified>
</cp:coreProperties>
</file>

<file path=docProps/custom.xml><?xml version="1.0" encoding="utf-8"?>
<Properties xmlns="http://schemas.openxmlformats.org/officeDocument/2006/custom-properties" xmlns:vt="http://schemas.openxmlformats.org/officeDocument/2006/docPropsVTypes"/>
</file>