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Chemical</w:t>
      </w:r>
      <w:r>
        <w:t xml:space="preserve"> </w:t>
      </w:r>
      <w:r>
        <w:t xml:space="preserve">Engineer</w:t>
      </w:r>
      <w:r>
        <w:t xml:space="preserve"> </w:t>
      </w:r>
      <w:r>
        <w:t xml:space="preserve">Sales</w:t>
      </w:r>
      <w:r>
        <w:t xml:space="preserve"> </w:t>
      </w:r>
      <w:r>
        <w:t xml:space="preserve">Report</w:t>
      </w:r>
    </w:p>
    <w:bookmarkStart w:id="26" w:name="X2de347a0c7cd44f4da2d0989fd0645fed1da702"/>
    <w:p>
      <w:pPr>
        <w:pStyle w:val="Heading1"/>
      </w:pPr>
      <w:r>
        <w:t xml:space="preserve">Quarterly Sales Report: Demand and Recruitment Insights for Chemical Engineers in Indonesia Jakarta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Talent Acquisition Division</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Sales Report provides a comprehensive analysis of the current demand landscape for Chemical Engineers within the Indonesia Jakarta metropolitan area. As Jakarta remains the economic and industrial hub of Indonesia, the strategic importance of securing skilled Chemical Engineers cannot be overstated. This document details market trends, key client requirements, competitive recruitment dynamics, and actionable recommendations to optimize our sales strategy in this critical sector. The findings confirm a sustained 18% year-over-year increase in demand for Chemical Engineers across Jakarta's core industries, making it a high-priority focus area for our talent acquisition services.</w:t>
      </w:r>
    </w:p>
    <w:bookmarkEnd w:id="20"/>
    <w:bookmarkStart w:id="21" w:name="X00af0ca65b08f9be45dc0313ae3f139b62f7522"/>
    <w:p>
      <w:pPr>
        <w:pStyle w:val="Heading2"/>
      </w:pPr>
      <w:r>
        <w:t xml:space="preserve">Market Demand Analysis: Indonesia Jakarta Focus</w:t>
      </w:r>
    </w:p>
    <w:p>
      <w:pPr>
        <w:pStyle w:val="FirstParagraph"/>
      </w:pPr>
      <w:r>
        <w:t xml:space="preserve">The chemical engineering talent market in Indonesia Jakarta has demonstrated remarkable resilience and growth. Industrial expansion within the Cikarang and Tanjung Priok industrial zones, coupled with government initiatives like "Making Indonesia 4.0" (MI4.0), have significantly amplified needs for Chemical Engineers. Key sectors driving demand include:</w:t>
      </w:r>
    </w:p>
    <w:p>
      <w:pPr>
        <w:numPr>
          <w:ilvl w:val="0"/>
          <w:numId w:val="1001"/>
        </w:numPr>
        <w:pStyle w:val="Compact"/>
      </w:pPr>
      <w:r>
        <w:rPr>
          <w:bCs/>
          <w:b/>
        </w:rPr>
        <w:t xml:space="preserve">Petrochemical &amp; Refining:</w:t>
      </w:r>
      <w:r>
        <w:t xml:space="preserve"> </w:t>
      </w:r>
      <w:r>
        <w:t xml:space="preserve">Major players like PT Pertamina (Persero) and ExxonMobil Lubricants Indonesia are scaling operations, requiring Chemical Engineers for process optimization and sustainability projects in Jakarta's industrial corridors.</w:t>
      </w:r>
    </w:p>
    <w:p>
      <w:pPr>
        <w:numPr>
          <w:ilvl w:val="0"/>
          <w:numId w:val="1001"/>
        </w:numPr>
        <w:pStyle w:val="Compact"/>
      </w:pPr>
      <w:r>
        <w:rPr>
          <w:bCs/>
          <w:b/>
        </w:rPr>
        <w:t xml:space="preserve">Pharmaceutical Manufacturing:</w:t>
      </w:r>
      <w:r>
        <w:t xml:space="preserve"> </w:t>
      </w:r>
      <w:r>
        <w:t xml:space="preserve">Companies such as Kalbe Farma and Sido Muncul are expanding facilities in Jakarta, demanding Chemical Engineers for R&amp;D and production line management.</w:t>
      </w:r>
    </w:p>
    <w:p>
      <w:pPr>
        <w:numPr>
          <w:ilvl w:val="0"/>
          <w:numId w:val="1001"/>
        </w:numPr>
        <w:pStyle w:val="Compact"/>
      </w:pPr>
      <w:r>
        <w:rPr>
          <w:bCs/>
          <w:b/>
        </w:rPr>
        <w:t xml:space="preserve">Sustainable Energy &amp; Waste Management:</w:t>
      </w:r>
      <w:r>
        <w:t xml:space="preserve"> </w:t>
      </w:r>
      <w:r>
        <w:t xml:space="preserve">Rapid growth in green technology startups (e.g., PT Biofarma's circular economy initiatives) is creating new roles requiring Chemical Engineering expertise.</w:t>
      </w:r>
    </w:p>
    <w:p>
      <w:pPr>
        <w:pStyle w:val="FirstParagraph"/>
      </w:pPr>
      <w:r>
        <w:t xml:space="preserve">Notably, 78% of client inquiries this quarter explicitly requested candidates with experience in "Jakarta industrial park operations" or familiarity with local environmental regulations (BPPLH Jakarta), underscoring the need for location-specific expertise. The average time-to-hire for a Chemical Engineer role in Indonesia Jakarta has shortened from 45 to 32 days, reflecting intense competition.</w:t>
      </w:r>
    </w:p>
    <w:bookmarkEnd w:id="21"/>
    <w:bookmarkStart w:id="22" w:name="salary-benchmarking-compensation-trends"/>
    <w:p>
      <w:pPr>
        <w:pStyle w:val="Heading2"/>
      </w:pPr>
      <w:r>
        <w:t xml:space="preserve">Salary Benchmarking &amp; Compensation Trends</w:t>
      </w:r>
    </w:p>
    <w:p>
      <w:pPr>
        <w:pStyle w:val="FirstParagraph"/>
      </w:pPr>
      <w:r>
        <w:t xml:space="preserve">The following table outlines current salary ranges (IDR) for Chemical Engineers across Jakarta, verified through client feedback and local market surveys: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Base Salary Range (IDR/month)</w:t>
            </w:r>
          </w:p>
        </w:tc>
        <w:tc>
          <w:tcPr/>
          <w:p>
            <w:pPr>
              <w:pStyle w:val="Compact"/>
              <w:jc w:val="left"/>
            </w:pPr>
            <w:r>
              <w:t xml:space="preserve">Key Performance Bonuses (Annual)</w:t>
            </w:r>
          </w:p>
        </w:tc>
      </w:tr>
      <w:tr>
        <w:tc>
          <w:tcPr/>
          <w:p>
            <w:pPr>
              <w:pStyle w:val="Compact"/>
              <w:jc w:val="left"/>
            </w:pPr>
            <w:r>
              <w:t xml:space="preserve">Jr. Chemical Engineer (&lt;2 years)</w:t>
            </w:r>
          </w:p>
        </w:tc>
        <w:tc>
          <w:tcPr/>
          <w:p>
            <w:pPr>
              <w:pStyle w:val="Compact"/>
              <w:jc w:val="left"/>
            </w:pPr>
            <w:r>
              <w:t xml:space="preserve">12,000,000 - 18,500,000</w:t>
            </w:r>
          </w:p>
        </w:tc>
        <w:tc>
          <w:tcPr/>
          <w:p>
            <w:pPr>
              <w:pStyle w:val="Compact"/>
              <w:jc w:val="left"/>
            </w:pPr>
            <w:r>
              <w:t xml:space="preserve">Up to 15% of base salary</w:t>
            </w:r>
          </w:p>
        </w:tc>
      </w:tr>
      <w:tr>
        <w:tc>
          <w:tcPr/>
          <w:p>
            <w:pPr>
              <w:pStyle w:val="Compact"/>
              <w:jc w:val="left"/>
            </w:pPr>
            <w:r>
              <w:t xml:space="preserve">Mid-Level Chemical Engineer (3-7 years)</w:t>
            </w:r>
          </w:p>
        </w:tc>
        <w:tc>
          <w:tcPr/>
          <w:p>
            <w:pPr>
              <w:pStyle w:val="Compact"/>
              <w:jc w:val="left"/>
            </w:pPr>
            <w:r>
              <w:t xml:space="preserve">22,500,000 - 34,800,000</w:t>
            </w:r>
          </w:p>
        </w:tc>
        <w:tc>
          <w:tcPr/>
          <w:p>
            <w:pPr>
              <w:pStyle w:val="Compact"/>
              <w:jc w:val="left"/>
            </w:pPr>
            <w:r>
              <w:t xml:space="preserve">18-25% of base salary</w:t>
            </w:r>
          </w:p>
        </w:tc>
      </w:tr>
      <w:tr>
        <w:tc>
          <w:tcPr/>
          <w:p>
            <w:pPr>
              <w:pStyle w:val="Compact"/>
              <w:jc w:val="left"/>
            </w:pPr>
            <w:r>
              <w:t xml:space="preserve">Sr. Chemical Engineer / Project Lead (7+ years)</w:t>
            </w:r>
          </w:p>
        </w:tc>
        <w:tc>
          <w:tcPr/>
          <w:p>
            <w:pPr>
              <w:pStyle w:val="Compact"/>
              <w:jc w:val="left"/>
            </w:pPr>
            <w:r>
              <w:t xml:space="preserve">36,500,000 - 49,200,000</w:t>
            </w:r>
          </w:p>
        </w:tc>
        <w:tc>
          <w:tcPr/>
          <w:p>
            <w:pPr>
              <w:pStyle w:val="Compact"/>
              <w:jc w:val="left"/>
            </w:pPr>
            <w:r>
              <w:t xml:space="preserve">25-35% of base salary + equity options</w:t>
            </w:r>
          </w:p>
        </w:tc>
      </w:tr>
    </w:tbl>
    <w:p>
      <w:pPr>
        <w:pStyle w:val="BodyText"/>
      </w:pPr>
      <w:r>
        <w:t xml:space="preserve">Our sales data confirms that compensation packages exceeding the market median are essential to secure top-tier Chemical Engineers in Indonesia Jakarta, particularly for roles requiring proficiency in digital process simulation tools (e.g., Aspen Plus, HYSYS) and familiarity with SNI standards.</w:t>
      </w:r>
    </w:p>
    <w:bookmarkEnd w:id="22"/>
    <w:bookmarkStart w:id="23" w:name="X1e6bed2f60b0bef9435d7000d09b4983153e829"/>
    <w:p>
      <w:pPr>
        <w:pStyle w:val="Heading2"/>
      </w:pPr>
      <w:r>
        <w:t xml:space="preserve">Recruitment Challenges &amp; Sales Opportunities</w:t>
      </w:r>
    </w:p>
    <w:p>
      <w:pPr>
        <w:pStyle w:val="FirstParagraph"/>
      </w:pPr>
      <w:r>
        <w:t xml:space="preserve">The competitive landscape presents both challenges and strategic opportunities for our sales team. Key challenges observed in the Indonesia Jakarta market include:</w:t>
      </w:r>
    </w:p>
    <w:p>
      <w:pPr>
        <w:numPr>
          <w:ilvl w:val="0"/>
          <w:numId w:val="1002"/>
        </w:numPr>
        <w:pStyle w:val="Compact"/>
      </w:pPr>
      <w:r>
        <w:rPr>
          <w:bCs/>
          <w:b/>
        </w:rPr>
        <w:t xml:space="preserve">Skills Gap:</w:t>
      </w:r>
      <w:r>
        <w:t xml:space="preserve"> </w:t>
      </w:r>
      <w:r>
        <w:t xml:space="preserve">65% of clients report difficulty finding Chemical Engineers with dual expertise in traditional processes AND emerging areas like carbon capture or biorefinery design.</w:t>
      </w:r>
    </w:p>
    <w:p>
      <w:pPr>
        <w:numPr>
          <w:ilvl w:val="0"/>
          <w:numId w:val="1002"/>
        </w:numPr>
        <w:pStyle w:val="Compact"/>
      </w:pPr>
      <w:r>
        <w:rPr>
          <w:bCs/>
          <w:b/>
        </w:rPr>
        <w:t xml:space="preserve">Talent Mobility:</w:t>
      </w:r>
      <w:r>
        <w:t xml:space="preserve"> </w:t>
      </w:r>
      <w:r>
        <w:t xml:space="preserve">High attrition rates (18.3%) driven by offers from Singapore-based multinationals and Jakarta-based startups with equity incentives.</w:t>
      </w:r>
    </w:p>
    <w:p>
      <w:pPr>
        <w:numPr>
          <w:ilvl w:val="0"/>
          <w:numId w:val="1002"/>
        </w:numPr>
        <w:pStyle w:val="Compact"/>
      </w:pPr>
      <w:r>
        <w:rPr>
          <w:bCs/>
          <w:b/>
        </w:rPr>
        <w:t xml:space="preserve">Compliance Requirements:</w:t>
      </w:r>
      <w:r>
        <w:t xml:space="preserve"> </w:t>
      </w:r>
      <w:r>
        <w:t xml:space="preserve">Clients increasingly require candidates with valid K3 (Occupational Safety &amp; Health) certification per Indonesian Ministry of Manpower regulations.</w:t>
      </w:r>
    </w:p>
    <w:p>
      <w:pPr>
        <w:pStyle w:val="FirstParagraph"/>
      </w:pPr>
      <w:r>
        <w:t xml:space="preserve">This gap creates a significant sales opportunity. Our current pipeline shows 27% year-over-year growth in Chemical Engineer placements, primarily driven by our ability to source candidates with specialized Jakarta industry experience and certified compliance knowledge. Clients consistently cite our "proven understanding of Indonesia Jakarta's regulatory environment" as the key differentiator.</w:t>
      </w:r>
    </w:p>
    <w:bookmarkEnd w:id="23"/>
    <w:bookmarkStart w:id="24" w:name="strategic-recommendations"/>
    <w:p>
      <w:pPr>
        <w:pStyle w:val="Heading2"/>
      </w:pPr>
      <w:r>
        <w:t xml:space="preserve">Strategic Recommendations</w:t>
      </w:r>
    </w:p>
    <w:p>
      <w:pPr>
        <w:pStyle w:val="FirstParagraph"/>
      </w:pPr>
      <w:r>
        <w:t xml:space="preserve">To capitalize on the robust demand for Chemical Engineers in Indonesia Jakarta, we recommend immediate action:</w:t>
      </w:r>
    </w:p>
    <w:p>
      <w:pPr>
        <w:numPr>
          <w:ilvl w:val="0"/>
          <w:numId w:val="1003"/>
        </w:numPr>
        <w:pStyle w:val="Compact"/>
      </w:pPr>
      <w:r>
        <w:rPr>
          <w:bCs/>
          <w:b/>
        </w:rPr>
        <w:t xml:space="preserve">Develop a Jakarta-Specific Talent Database:</w:t>
      </w:r>
      <w:r>
        <w:t xml:space="preserve"> </w:t>
      </w:r>
      <w:r>
        <w:t xml:space="preserve">Partner with Indonesian universities (ITB, UI, ITS) to create an exclusive pool of graduates specializing in petrochemical processes and sustainable manufacturing – directly addressing the skills gap.</w:t>
      </w:r>
    </w:p>
    <w:p>
      <w:pPr>
        <w:numPr>
          <w:ilvl w:val="0"/>
          <w:numId w:val="1003"/>
        </w:numPr>
        <w:pStyle w:val="Compact"/>
      </w:pPr>
      <w:r>
        <w:rPr>
          <w:bCs/>
          <w:b/>
        </w:rPr>
        <w:t xml:space="preserve">Leverage Local Industry Networks:</w:t>
      </w:r>
      <w:r>
        <w:t xml:space="preserve"> </w:t>
      </w:r>
      <w:r>
        <w:t xml:space="preserve">Host quarterly "Chemical Engineering Roundtables" in Jakarta (e.g., at PT Sido Muncul headquarters or Jakarta International Expo) to build relationships with hiring managers and showcase our market expertise.</w:t>
      </w:r>
    </w:p>
    <w:p>
      <w:pPr>
        <w:numPr>
          <w:ilvl w:val="0"/>
          <w:numId w:val="1003"/>
        </w:numPr>
        <w:pStyle w:val="Compact"/>
      </w:pPr>
      <w:r>
        <w:rPr>
          <w:bCs/>
          <w:b/>
        </w:rPr>
        <w:t xml:space="preserve">Enhance Digital Recruitment Tools:</w:t>
      </w:r>
      <w:r>
        <w:t xml:space="preserve"> </w:t>
      </w:r>
      <w:r>
        <w:t xml:space="preserve">Implement an AI-powered matching system that prioritizes candidates with experience in Jakarta industrial zones (Cikarang, Karawang, Tanjung Priok) and familiarity with local environmental compliance frameworks.</w:t>
      </w:r>
    </w:p>
    <w:p>
      <w:pPr>
        <w:numPr>
          <w:ilvl w:val="0"/>
          <w:numId w:val="1003"/>
        </w:numPr>
        <w:pStyle w:val="Compact"/>
      </w:pPr>
      <w:r>
        <w:rPr>
          <w:bCs/>
          <w:b/>
        </w:rPr>
        <w:t xml:space="preserve">Pricing Strategy Adjustment:</w:t>
      </w:r>
      <w:r>
        <w:t xml:space="preserve"> </w:t>
      </w:r>
      <w:r>
        <w:t xml:space="preserve">Introduce a premium for "Jakarta Industry Experience" placements (15% higher fee), reflecting the market's premium for location-specific expertise identified in our sales data.</w:t>
      </w:r>
    </w:p>
    <w:bookmarkEnd w:id="24"/>
    <w:bookmarkStart w:id="25" w:name="conclusion"/>
    <w:p>
      <w:pPr>
        <w:pStyle w:val="Heading2"/>
      </w:pPr>
      <w:r>
        <w:t xml:space="preserve">Conclusion</w:t>
      </w:r>
    </w:p>
    <w:p>
      <w:pPr>
        <w:pStyle w:val="FirstParagraph"/>
      </w:pPr>
      <w:r>
        <w:t xml:space="preserve">The Indonesia Jakarta chemical engineering sector represents one of our most promising growth verticals. This Sales Report confirms that Chemical Engineers are not just in demand—they are a strategic priority for Jakarta's industrial expansion, with no signs of slowing. Our sales team must deepen its understanding of Jakarta's unique operational context—from traffic management impacts on site visits to compliance nuances under the Jakarta Provincial Government's environmental policies.</w:t>
      </w:r>
    </w:p>
    <w:p>
      <w:pPr>
        <w:pStyle w:val="BodyText"/>
      </w:pPr>
      <w:r>
        <w:t xml:space="preserve">By focusing on the specific requirements of Chemical Engineer roles within Indonesia Jakarta, we will position our firm as the indispensable partner for clients navigating this dynamic market. The data is clear: clients in Jakarta are actively seeking partners who speak their language—both professionally and geographically. Failure to adapt our sales strategy to this reality risks losing significant revenue opportunities as competition intensifies in Southeast Asia's largest industrial hub.</w:t>
      </w:r>
    </w:p>
    <w:p>
      <w:pPr>
        <w:pStyle w:val="BodyText"/>
      </w:pPr>
      <w:r>
        <w:rPr>
          <w:bCs/>
          <w:b/>
        </w:rPr>
        <w:t xml:space="preserve">Next Steps:</w:t>
      </w:r>
      <w:r>
        <w:t xml:space="preserve"> </w:t>
      </w:r>
      <w:r>
        <w:t xml:space="preserve">Sales leadership will convene a Jakarta Talent Task Force by November 15, 2023, to operationalize these recommendations. The next Quarterly Sales Report will include detailed metrics on the impact of our new Jakarta-focused initiatives on Chemical Engineer placement rates and client retention.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Chemical Engineer Sales Report</dc:title>
  <dc:creator/>
  <dc:language>en</dc:language>
  <cp:keywords/>
  <dcterms:created xsi:type="dcterms:W3CDTF">2026-07-23T22:48:40Z</dcterms:created>
  <dcterms:modified xsi:type="dcterms:W3CDTF">2026-07-23T22:48:40Z</dcterms:modified>
</cp:coreProperties>
</file>

<file path=docProps/custom.xml><?xml version="1.0" encoding="utf-8"?>
<Properties xmlns="http://schemas.openxmlformats.org/officeDocument/2006/custom-properties" xmlns:vt="http://schemas.openxmlformats.org/officeDocument/2006/docPropsVTypes"/>
</file>