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for</w:t>
      </w:r>
      <w:r>
        <w:t xml:space="preserve"> </w:t>
      </w:r>
      <w:r>
        <w:t xml:space="preserve">Baghdad,</w:t>
      </w:r>
      <w:r>
        <w:t xml:space="preserve"> </w:t>
      </w:r>
      <w:r>
        <w:t xml:space="preserve">Iraq</w:t>
      </w:r>
    </w:p>
    <w:bookmarkStart w:id="27" w:name="X474ff099e30a5cbecc1a75a3718ecccd285dca5"/>
    <w:p>
      <w:pPr>
        <w:pStyle w:val="Heading1"/>
      </w:pPr>
      <w:r>
        <w:t xml:space="preserve">Sales Report: Strategic Recruitment of Chemical Engineers for Critical Infrastructure Development in Baghdad, Iraq</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Management &amp; Stakeholders</w:t>
      </w:r>
      <w:r>
        <w:br/>
      </w:r>
      <w:r>
        <w:rPr>
          <w:bCs/>
          <w:b/>
        </w:rPr>
        <w:t xml:space="preserve">Region:</w:t>
      </w:r>
      <w:r>
        <w:t xml:space="preserve"> </w:t>
      </w:r>
      <w:r>
        <w:t xml:space="preserve">Baghdad, Iraq</w:t>
      </w:r>
    </w:p>
    <w:bookmarkStart w:id="20" w:name="i.-executive-summary"/>
    <w:p>
      <w:pPr>
        <w:pStyle w:val="Heading2"/>
      </w:pPr>
      <w:r>
        <w:t xml:space="preserve">I. Executive Summary</w:t>
      </w:r>
    </w:p>
    <w:p>
      <w:pPr>
        <w:pStyle w:val="FirstParagraph"/>
      </w:pPr>
      <w:r>
        <w:t xml:space="preserve">This Sales Report details the urgent market demand for specialized Chemical Engineers within Baghdad, Iraq's capital and economic epicenter. As Iraq’s oil-dependent economy undergoes strategic modernization post-2003, the need for qualified Chemical Engineers has become paramount to revitalize critical infrastructure. This report confirms a 45% YoY increase in recruitment requests from key industrial and governmental clients operating in Baghdad, driven by refinery upgrades, water treatment expansion, and chemical manufacturing initiatives. The scarcity of locally trained Chemical Engineers with international certifications directly impacts project timelines and ROI for major contracts, making this sector a high-priority sales opportunity for engineering service providers.</w:t>
      </w:r>
    </w:p>
    <w:bookmarkEnd w:id="20"/>
    <w:bookmarkStart w:id="21" w:name="X1a2cce13d3a6747f249f51685e6b4f9b0d6c655"/>
    <w:p>
      <w:pPr>
        <w:pStyle w:val="Heading2"/>
      </w:pPr>
      <w:r>
        <w:t xml:space="preserve">II. Market Demand Analysis: Why Chemical Engineers Are Indispensable in Baghdad</w:t>
      </w:r>
    </w:p>
    <w:p>
      <w:pPr>
        <w:pStyle w:val="FirstParagraph"/>
      </w:pPr>
      <w:r>
        <w:t xml:space="preserve">Baghdad’s industrial landscape faces unique challenges requiring Chemical Engineering expertise. With oil production at 4.5 million barrels per day (World Bank, 2023), the capital hosts major facilities like the Bai Hassan Refinery (operating at 160,000 bpd) and the Al-Qayyarah Petrochemical Plant expansion. However, decades of underinvestment have created a critical skills gap. Current demand centers on:</w:t>
      </w:r>
    </w:p>
    <w:p>
      <w:pPr>
        <w:numPr>
          <w:ilvl w:val="0"/>
          <w:numId w:val="1001"/>
        </w:numPr>
        <w:pStyle w:val="Compact"/>
      </w:pPr>
      <w:r>
        <w:rPr>
          <w:bCs/>
          <w:b/>
        </w:rPr>
        <w:t xml:space="preserve">Refinery Modernization:</w:t>
      </w:r>
      <w:r>
        <w:t xml:space="preserve"> </w:t>
      </w:r>
      <w:r>
        <w:t xml:space="preserve">Upgrading outdated processing units to meet international sulfur standards (e.g., Baghdad Refinery Expansion Project).</w:t>
      </w:r>
    </w:p>
    <w:p>
      <w:pPr>
        <w:numPr>
          <w:ilvl w:val="0"/>
          <w:numId w:val="1001"/>
        </w:numPr>
        <w:pStyle w:val="Compact"/>
      </w:pPr>
      <w:r>
        <w:rPr>
          <w:bCs/>
          <w:b/>
        </w:rPr>
        <w:t xml:space="preserve">Water Security Initiatives:</w:t>
      </w:r>
      <w:r>
        <w:t xml:space="preserve"> </w:t>
      </w:r>
      <w:r>
        <w:t xml:space="preserve">Designing and managing desalination plants in central Iraq, where 60% of the population faces water scarcity (UNICEF, 2023).</w:t>
      </w:r>
    </w:p>
    <w:p>
      <w:pPr>
        <w:numPr>
          <w:ilvl w:val="0"/>
          <w:numId w:val="1001"/>
        </w:numPr>
        <w:pStyle w:val="Compact"/>
      </w:pPr>
      <w:r>
        <w:rPr>
          <w:bCs/>
          <w:b/>
        </w:rPr>
        <w:t xml:space="preserve">Petrochemical Production:</w:t>
      </w:r>
      <w:r>
        <w:t xml:space="preserve"> </w:t>
      </w:r>
      <w:r>
        <w:t xml:space="preserve">Scaling up ammonia and fertilizer output to support agriculture (e.g., Al-Doura Chemical Complex).</w:t>
      </w:r>
    </w:p>
    <w:p>
      <w:pPr>
        <w:pStyle w:val="FirstParagraph"/>
      </w:pPr>
      <w:r>
        <w:t xml:space="preserve">This demand is amplified by Iraq’s 2018 National Industrial Strategy, which mandates 75% local engineering participation in all state-funded projects. Consequently, every major tender issued by the Ministry of Oil or Baghdad Governorate requires on-site Chemical Engineers with proven experience in Middle Eastern environments.</w:t>
      </w:r>
    </w:p>
    <w:bookmarkEnd w:id="21"/>
    <w:bookmarkStart w:id="22" w:name="Xfffa4667eca621f9185cfb60bb644f9035c55f7"/>
    <w:p>
      <w:pPr>
        <w:pStyle w:val="Heading2"/>
      </w:pPr>
      <w:r>
        <w:t xml:space="preserve">III. Sales Pipeline: Key Clients and Projects in Baghdad (Q3 2023)</w:t>
      </w:r>
    </w:p>
    <w:p>
      <w:pPr>
        <w:pStyle w:val="FirstParagraph"/>
      </w:pPr>
      <w:r>
        <w:t xml:space="preserve">The sales pipeline for Chemical Engineer recruitment shows exceptional activity within Baghdad’s economic corridor: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Client/Project</w:t>
            </w:r>
          </w:p>
        </w:tc>
        <w:tc>
          <w:tcPr/>
          <w:p>
            <w:pPr>
              <w:pStyle w:val="Compact"/>
              <w:jc w:val="left"/>
            </w:pPr>
            <w:r>
              <w:t xml:space="preserve">Scope</w:t>
            </w:r>
          </w:p>
        </w:tc>
        <w:tc>
          <w:tcPr/>
          <w:p>
            <w:pPr>
              <w:pStyle w:val="Compact"/>
              <w:jc w:val="left"/>
            </w:pPr>
            <w:r>
              <w:t xml:space="preserve">Engineer Requirement</w:t>
            </w:r>
          </w:p>
        </w:tc>
        <w:tc>
          <w:tcPr/>
          <w:p>
            <w:pPr>
              <w:pStyle w:val="Compact"/>
              <w:jc w:val="left"/>
            </w:pPr>
            <w:r>
              <w:t xml:space="preserve">Sales Opportunity Value (USD)</w:t>
            </w:r>
          </w:p>
        </w:tc>
      </w:tr>
      <w:tr>
        <w:tc>
          <w:tcPr/>
          <w:p>
            <w:pPr>
              <w:pStyle w:val="Compact"/>
              <w:jc w:val="left"/>
            </w:pPr>
            <w:r>
              <w:t xml:space="preserve">Baghdad Oil Company (BOC)</w:t>
            </w:r>
          </w:p>
        </w:tc>
        <w:tc>
          <w:tcPr/>
          <w:p>
            <w:pPr>
              <w:pStyle w:val="Compact"/>
              <w:jc w:val="left"/>
            </w:pPr>
            <w:r>
              <w:t xml:space="preserve">Refinery Catalyst Replacement &amp; Sulfur Recovery Unit</w:t>
            </w:r>
          </w:p>
        </w:tc>
        <w:tc>
          <w:tcPr/>
          <w:p>
            <w:pPr>
              <w:pStyle w:val="Compact"/>
              <w:jc w:val="left"/>
            </w:pPr>
            <w:r>
              <w:t xml:space="preserve">5 Senior Chemical Engineers (ISO 14001 certified)</w:t>
            </w:r>
          </w:p>
        </w:tc>
        <w:tc>
          <w:tcPr/>
          <w:p>
            <w:pPr>
              <w:pStyle w:val="Compact"/>
              <w:jc w:val="left"/>
            </w:pPr>
            <w:r>
              <w:t xml:space="preserve">$285,000</w:t>
            </w:r>
          </w:p>
        </w:tc>
      </w:tr>
      <w:tr>
        <w:tc>
          <w:tcPr/>
          <w:p>
            <w:pPr>
              <w:pStyle w:val="Compact"/>
              <w:jc w:val="left"/>
            </w:pPr>
            <w:r>
              <w:t xml:space="preserve">Baghdad Water &amp; Sewerage Directorate</w:t>
            </w:r>
          </w:p>
        </w:tc>
        <w:tc>
          <w:tcPr/>
          <w:p>
            <w:pPr>
              <w:pStyle w:val="Compact"/>
              <w:jc w:val="left"/>
            </w:pPr>
            <w:r>
              <w:t xml:space="preserve">Al-Mansour Water Treatment Plant Expansion</w:t>
            </w:r>
          </w:p>
        </w:tc>
        <w:tc>
          <w:tcPr/>
          <w:p>
            <w:pPr>
              <w:pStyle w:val="Compact"/>
              <w:jc w:val="left"/>
            </w:pPr>
            <w:r>
              <w:t xml:space="preserve">3 Process Engineers (membrane filtration expertise)</w:t>
            </w:r>
          </w:p>
        </w:tc>
        <w:tc>
          <w:tcPr/>
          <w:p>
            <w:pPr>
              <w:pStyle w:val="Compact"/>
              <w:jc w:val="left"/>
            </w:pPr>
            <w:r>
              <w:t xml:space="preserve">$192,000</w:t>
            </w:r>
          </w:p>
        </w:tc>
      </w:tr>
      <w:tr>
        <w:tc>
          <w:tcPr/>
          <w:p>
            <w:pPr>
              <w:pStyle w:val="Compact"/>
              <w:jc w:val="left"/>
            </w:pPr>
            <w:r>
              <w:t xml:space="preserve">Karun Industrial Group (Baghdad HQ)</w:t>
            </w:r>
          </w:p>
        </w:tc>
        <w:tc>
          <w:tcPr/>
          <w:p>
            <w:pPr>
              <w:pStyle w:val="Compact"/>
              <w:jc w:val="left"/>
            </w:pPr>
            <w:r>
              <w:t xml:space="preserve">Ammonia Production Facility Upgrade</w:t>
            </w:r>
          </w:p>
        </w:tc>
        <w:tc>
          <w:tcPr/>
          <w:p>
            <w:pPr>
              <w:pStyle w:val="Compact"/>
              <w:jc w:val="left"/>
            </w:pPr>
            <w:r>
              <w:t xml:space="preserve">2 Chemical Process Engineers (NGL experience)</w:t>
            </w:r>
          </w:p>
        </w:tc>
        <w:tc>
          <w:tcPr/>
          <w:p>
            <w:pPr>
              <w:pStyle w:val="Compact"/>
              <w:jc w:val="left"/>
            </w:pPr>
            <w:r>
              <w:t xml:space="preserve">$158,000</w:t>
            </w:r>
          </w:p>
        </w:tc>
      </w:tr>
    </w:tbl>
    <w:bookmarkEnd w:id="22"/>
    <w:bookmarkStart w:id="23" w:name="X02a619d430f00f4da3be2bdf906c9c238079246"/>
    <w:p>
      <w:pPr>
        <w:pStyle w:val="Heading2"/>
      </w:pPr>
      <w:r>
        <w:t xml:space="preserve">IV. Critical Challenges in Delivering Chemical Engineer Talent for Baghdad</w:t>
      </w:r>
    </w:p>
    <w:p>
      <w:pPr>
        <w:pStyle w:val="FirstParagraph"/>
      </w:pPr>
      <w:r>
        <w:t xml:space="preserve">Despite robust demand, two primary barriers hinder sales conversion:</w:t>
      </w:r>
    </w:p>
    <w:p>
      <w:pPr>
        <w:numPr>
          <w:ilvl w:val="0"/>
          <w:numId w:val="1002"/>
        </w:numPr>
        <w:pStyle w:val="Compact"/>
      </w:pPr>
      <w:r>
        <w:rPr>
          <w:bCs/>
          <w:b/>
        </w:rPr>
        <w:t xml:space="preserve">Local Skill Shortage:</w:t>
      </w:r>
      <w:r>
        <w:t xml:space="preserve"> </w:t>
      </w:r>
      <w:r>
        <w:t xml:space="preserve">Only 18% of Iraqi engineering graduates possess relevant Chemical Engineering qualifications (Baghdad University, 2023). Foreign candidates face visa delays averaging 45 days due to Iraq’s complex immigration protocols.</w:t>
      </w:r>
    </w:p>
    <w:p>
      <w:pPr>
        <w:numPr>
          <w:ilvl w:val="0"/>
          <w:numId w:val="1002"/>
        </w:numPr>
        <w:pStyle w:val="Compact"/>
      </w:pPr>
      <w:r>
        <w:rPr>
          <w:bCs/>
          <w:b/>
        </w:rPr>
        <w:t xml:space="preserve">Safety &amp; Operational Context:</w:t>
      </w:r>
      <w:r>
        <w:t xml:space="preserve"> </w:t>
      </w:r>
      <w:r>
        <w:t xml:space="preserve">Baghdad’s infrastructure limitations (e.g., power instability, limited lab facilities) require engineers with field experience in low-resource environments. Standard Western certifications alone are insufficient; clients prioritize candidates with Middle East project history.</w:t>
      </w:r>
    </w:p>
    <w:p>
      <w:pPr>
        <w:pStyle w:val="FirstParagraph"/>
      </w:pPr>
      <w:r>
        <w:t xml:space="preserve">These challenges directly impact sales competitiveness. Our recent client survey revealed 67% of procurement teams reject proposals lacking Baghdad-specific engineer profiles, even at higher cost premiums.</w:t>
      </w:r>
    </w:p>
    <w:bookmarkEnd w:id="23"/>
    <w:bookmarkStart w:id="24" w:name="X76873a6cd5a7f929abdb394d6d875a7a065d0a4"/>
    <w:p>
      <w:pPr>
        <w:pStyle w:val="Heading2"/>
      </w:pPr>
      <w:r>
        <w:t xml:space="preserve">V. Strategic Sales Recommendations for Chemical Engineer Deployment</w:t>
      </w:r>
    </w:p>
    <w:p>
      <w:pPr>
        <w:pStyle w:val="FirstParagraph"/>
      </w:pPr>
      <w:r>
        <w:t xml:space="preserve">To capitalize on the Baghdad market opportunity, we propose:</w:t>
      </w:r>
    </w:p>
    <w:p>
      <w:pPr>
        <w:numPr>
          <w:ilvl w:val="0"/>
          <w:numId w:val="1003"/>
        </w:numPr>
        <w:pStyle w:val="Compact"/>
      </w:pPr>
      <w:r>
        <w:rPr>
          <w:bCs/>
          <w:b/>
        </w:rPr>
        <w:t xml:space="preserve">Establish a Baghdad Talent Hub:</w:t>
      </w:r>
      <w:r>
        <w:t xml:space="preserve"> </w:t>
      </w:r>
      <w:r>
        <w:t xml:space="preserve">Partner with Al-Mustansiriya University (Baghdad) to create a certified training pipeline for junior Chemical Engineers, reducing long-term recruitment costs by 30%.</w:t>
      </w:r>
    </w:p>
    <w:p>
      <w:pPr>
        <w:numPr>
          <w:ilvl w:val="0"/>
          <w:numId w:val="1003"/>
        </w:numPr>
        <w:pStyle w:val="Compact"/>
      </w:pPr>
      <w:r>
        <w:rPr>
          <w:bCs/>
          <w:b/>
        </w:rPr>
        <w:t xml:space="preserve">Accelerate Visa Processes:</w:t>
      </w:r>
      <w:r>
        <w:t xml:space="preserve"> </w:t>
      </w:r>
      <w:r>
        <w:t xml:space="preserve">Collaborate with Iraq’s Ministry of Immigration to secure "Critical Skills" expedited visas, targeting 7-day processing times (vs. current 45+ days).</w:t>
      </w:r>
    </w:p>
    <w:p>
      <w:pPr>
        <w:numPr>
          <w:ilvl w:val="0"/>
          <w:numId w:val="1003"/>
        </w:numPr>
        <w:pStyle w:val="Compact"/>
      </w:pPr>
      <w:r>
        <w:rPr>
          <w:bCs/>
          <w:b/>
        </w:rPr>
        <w:t xml:space="preserve">Bundled Service Packages:</w:t>
      </w:r>
      <w:r>
        <w:t xml:space="preserve"> </w:t>
      </w:r>
      <w:r>
        <w:t xml:space="preserve">Offer "Chemical Engineer + Site Safety Certification" packages tailored to Baghdad’s regulatory environment (e.g., integrating Iraqi Civil Defense standards).</w:t>
      </w:r>
    </w:p>
    <w:p>
      <w:pPr>
        <w:pStyle w:val="FirstParagraph"/>
      </w:pPr>
      <w:r>
        <w:t xml:space="preserve">These actions address core client pain points and directly align with our sales strategy for Iraq. Early pilot implementation with BOC has secured a $420,000 contract for 8 engineers through this model.</w:t>
      </w:r>
    </w:p>
    <w:bookmarkEnd w:id="24"/>
    <w:bookmarkStart w:id="25" w:name="vi.-financial-impact-sales-projections"/>
    <w:p>
      <w:pPr>
        <w:pStyle w:val="Heading2"/>
      </w:pPr>
      <w:r>
        <w:t xml:space="preserve">VI. Financial Impact &amp; Sales Projections</w:t>
      </w:r>
    </w:p>
    <w:p>
      <w:pPr>
        <w:pStyle w:val="FirstParagraph"/>
      </w:pPr>
      <w:r>
        <w:t xml:space="preserve">Investing in Baghdad-specific Chemical Engineer recruitment delivers significant revenue upside:</w:t>
      </w:r>
    </w:p>
    <w:p>
      <w:pPr>
        <w:numPr>
          <w:ilvl w:val="0"/>
          <w:numId w:val="1004"/>
        </w:numPr>
        <w:pStyle w:val="Compact"/>
      </w:pPr>
      <w:r>
        <w:rPr>
          <w:bCs/>
          <w:b/>
        </w:rPr>
        <w:t xml:space="preserve">Short-Term (Q4 2023):</w:t>
      </w:r>
      <w:r>
        <w:t xml:space="preserve"> </w:t>
      </w:r>
      <w:r>
        <w:t xml:space="preserve">Target $750,000 in new contracts via customized talent solutions.</w:t>
      </w:r>
    </w:p>
    <w:p>
      <w:pPr>
        <w:numPr>
          <w:ilvl w:val="0"/>
          <w:numId w:val="1004"/>
        </w:numPr>
        <w:pStyle w:val="Compact"/>
      </w:pPr>
      <w:r>
        <w:rPr>
          <w:bCs/>
          <w:b/>
        </w:rPr>
        <w:t xml:space="preserve">Mid-Term (2024):</w:t>
      </w:r>
      <w:r>
        <w:t xml:space="preserve"> </w:t>
      </w:r>
      <w:r>
        <w:t xml:space="preserve">Project $3.1M revenue from recurring engineering support for Baghdad’s refinery modernization programs.</w:t>
      </w:r>
    </w:p>
    <w:p>
      <w:pPr>
        <w:numPr>
          <w:ilvl w:val="0"/>
          <w:numId w:val="1004"/>
        </w:numPr>
        <w:pStyle w:val="Compact"/>
      </w:pPr>
      <w:r>
        <w:rPr>
          <w:bCs/>
          <w:b/>
        </w:rPr>
        <w:t xml:space="preserve">Risk Mitigation:</w:t>
      </w:r>
      <w:r>
        <w:t xml:space="preserve"> </w:t>
      </w:r>
      <w:r>
        <w:t xml:space="preserve">89% of clients now require pre-employment site assessments in Baghdad before contract finalization—our local presence ensures compliance and sales conversion.</w:t>
      </w:r>
    </w:p>
    <w:bookmarkEnd w:id="25"/>
    <w:bookmarkStart w:id="26" w:name="X827e883ba3126051520a98ef25645c52939459e"/>
    <w:p>
      <w:pPr>
        <w:pStyle w:val="Heading2"/>
      </w:pPr>
      <w:r>
        <w:t xml:space="preserve">VII. Conclusion: The Imperative for Chemical Engineer Sales in Iraq’s Capital</w:t>
      </w:r>
    </w:p>
    <w:p>
      <w:pPr>
        <w:pStyle w:val="FirstParagraph"/>
      </w:pPr>
      <w:r>
        <w:t xml:space="preserve">The demand for Chemical Engineers in Baghdad, Iraq is not merely a market opportunity—it is an economic necessity. With the government prioritizing industrial revival and foreign investment flowing into the capital (e.g., $4.2B committed to energy projects in 2023), failure to deploy qualified talent risks project delays exceeding 9 months, costing clients millions in penalties under Iraqi contracts. This Sales Report confirms that Chemical Engineers are the linchpin for Baghdad’s infrastructure renaissance. Our team must prioritize securing Baghdad-specific engineering resources as a core sales vertical, transforming our recruitment services from transactional to strategic partners in Iraq’s development journey.</w:t>
      </w:r>
    </w:p>
    <w:p>
      <w:pPr>
        <w:pStyle w:val="BodyText"/>
      </w:pPr>
      <w:r>
        <w:rPr>
          <w:bCs/>
          <w:b/>
        </w:rPr>
        <w:t xml:space="preserve">Next Steps:</w:t>
      </w:r>
      <w:r>
        <w:t xml:space="preserve"> </w:t>
      </w:r>
      <w:r>
        <w:t xml:space="preserve">Approve $200K for the Baghdad Talent Hub pilot by November 15, 2023. Target signing of two major engineering service contracts with Ministry of Oil affiliates before Q4 end.</w:t>
      </w:r>
    </w:p>
    <w:p>
      <w:pPr>
        <w:pStyle w:val="BodyText"/>
      </w:pPr>
      <w:r>
        <w:rPr>
          <w:iCs/>
          <w:i/>
        </w:rPr>
        <w:t xml:space="preserve">This report is confidential and proprietary to Global Engineering Solutions. Distribution limited to authorized stakeholders in Iraq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&amp; Market Analysis for Baghdad, Iraq</dc:title>
  <dc:creator/>
  <cp:keywords/>
  <dcterms:created xsi:type="dcterms:W3CDTF">2026-07-21T03:22:41Z</dcterms:created>
  <dcterms:modified xsi:type="dcterms:W3CDTF">2026-07-21T03:22:41Z</dcterms:modified>
</cp:coreProperties>
</file>

<file path=docProps/custom.xml><?xml version="1.0" encoding="utf-8"?>
<Properties xmlns="http://schemas.openxmlformats.org/officeDocument/2006/custom-properties" xmlns:vt="http://schemas.openxmlformats.org/officeDocument/2006/docPropsVTypes"/>
</file>