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Japan</w:t>
      </w:r>
      <w:r>
        <w:t xml:space="preserve"> </w:t>
      </w:r>
      <w:r>
        <w:t xml:space="preserve">Tokyo</w:t>
      </w:r>
      <w:r>
        <w:t xml:space="preserve"> </w:t>
      </w:r>
      <w:r>
        <w:t xml:space="preserve">Market</w:t>
      </w:r>
    </w:p>
    <w:bookmarkStart w:id="27" w:name="X3dd54e6928997bb604ad1504588fec6ecb75d98"/>
    <w:p>
      <w:pPr>
        <w:pStyle w:val="Heading1"/>
      </w:pPr>
      <w:r>
        <w:t xml:space="preserve">Annual Sales Report: Chemical Engineering Solutions in Japan Tokyo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Tokyo Sales &amp; Business Development Department</w:t>
      </w:r>
      <w:r>
        <w:br/>
      </w:r>
    </w:p>
    <w:p>
      <w:pPr>
        <w:pStyle w:val="BodyText"/>
      </w:pPr>
      <w:r>
        <w:t xml:space="preserve">Subject: Comprehensive Analysis of Chemical Engineering Solutions Market Performance in Japan's Capital City</w:t>
      </w:r>
    </w:p>
    <w:bookmarkStart w:id="20" w:name="i.-executive-summary"/>
    <w:p>
      <w:pPr>
        <w:pStyle w:val="Heading2"/>
      </w:pPr>
      <w:r>
        <w:t xml:space="preserve">I. Executive Summary</w:t>
      </w:r>
    </w:p>
    <w:p>
      <w:pPr>
        <w:pStyle w:val="FirstParagraph"/>
      </w:pPr>
      <w:r>
        <w:t xml:space="preserve">This annual Sales Report provides an in-depth analysis of our chemical engineering solutions portfolio across the dynamic industrial landscape of Japan Tokyo. The Tokyo market represents a critical growth engine for our global chemical engineering services, generating 34% of our Asia-Pacific revenue in FY2023. Despite economic headwinds, we achieved 18% year-over-year sales growth through strategic partnerships with leading manufacturers in pharmaceuticals, semiconductors, and sustainable materials sectors. This report details market dynamics requiring specialized expertise from our Chemical Engineer team, highlighting how Tokyo's unique industrial ecosystem demands tailored chemical engineering solutions.</w:t>
      </w:r>
    </w:p>
    <w:bookmarkEnd w:id="20"/>
    <w:bookmarkStart w:id="21" w:name="X4b90a1ccfb884209869533d771026e9c62ec068"/>
    <w:p>
      <w:pPr>
        <w:pStyle w:val="Heading2"/>
      </w:pPr>
      <w:r>
        <w:t xml:space="preserve">II. Market Context: Why Tokyo Demands Specialized Chemical Engineering Expertise</w:t>
      </w:r>
    </w:p>
    <w:p>
      <w:pPr>
        <w:pStyle w:val="FirstParagraph"/>
      </w:pPr>
      <w:r>
        <w:t xml:space="preserve">Japan Tokyo isn't merely a metropolitan hub—it's the nerve center of Japan's industrial innovation. As the world's most densely concentrated cluster of advanced manufacturing, Tokyo hosts over 30% of Japan's chemical engineering R&amp;D facilities and 45 major multinational headquarters (including Bayer, Sumitomo Chemical, and Toray Industries). Our Chemical Engineer team operates within a unique ecosystem where stringent environmental regulations (like the Basic Act on Environmental Pollution Control), cutting-edge semiconductor production demands, and Japan's "Society 5.0" vision converge. This requires not just technical proficiency but deep cultural understanding—a critical differentiator our Tokyo-based Chemical Engineer personnel provide daily.</w:t>
      </w:r>
    </w:p>
    <w:p>
      <w:pPr>
        <w:pStyle w:val="BodyText"/>
      </w:pPr>
      <w:r>
        <w:t xml:space="preserve">The Tokyo market's distinct characteristics necessitate specialized chemical engineering approaches:</w:t>
      </w:r>
    </w:p>
    <w:p>
      <w:pPr>
        <w:numPr>
          <w:ilvl w:val="0"/>
          <w:numId w:val="1001"/>
        </w:numPr>
        <w:pStyle w:val="Compact"/>
      </w:pPr>
      <w:r>
        <w:rPr>
          <w:bCs/>
          <w:b/>
        </w:rPr>
        <w:t xml:space="preserve">Regulatory Precision:</w:t>
      </w:r>
      <w:r>
        <w:t xml:space="preserve"> </w:t>
      </w:r>
      <w:r>
        <w:t xml:space="preserve">Compliance with Japan's Ministry of Economy, Trade and Industry (METI) standards requires Chemical Engineers who understand both technical specifications and bureaucratic protocols</w:t>
      </w:r>
    </w:p>
    <w:p>
      <w:pPr>
        <w:numPr>
          <w:ilvl w:val="0"/>
          <w:numId w:val="1001"/>
        </w:numPr>
        <w:pStyle w:val="Compact"/>
      </w:pPr>
      <w:r>
        <w:rPr>
          <w:bCs/>
          <w:b/>
        </w:rPr>
        <w:t xml:space="preserve">Cultural Nuance:</w:t>
      </w:r>
      <w:r>
        <w:t xml:space="preserve"> </w:t>
      </w:r>
      <w:r>
        <w:t xml:space="preserve">Business relationships in Japan Tokyo follow strict *nemawashi* (consensus-building) processes requiring Chemical Engineers to communicate technical proposals with appropriate hierarchical sensitivity</w:t>
      </w:r>
    </w:p>
    <w:bookmarkEnd w:id="21"/>
    <w:bookmarkStart w:id="22" w:name="X4448ba3a28b9ab07a1ebb6c99324cf94de9a204"/>
    <w:p>
      <w:pPr>
        <w:pStyle w:val="Heading2"/>
      </w:pPr>
      <w:r>
        <w:t xml:space="preserve">III. Sales Performance Analysis: Key Metrics from Tokyo Operations</w:t>
      </w:r>
    </w:p>
    <w:p>
      <w:pPr>
        <w:pStyle w:val="FirstParagraph"/>
      </w:pPr>
      <w:r>
        <w:t xml:space="preserve">Product/Service Category</w:t>
      </w:r>
    </w:p>
    <w:p>
      <w:pPr>
        <w:pStyle w:val="BodyText"/>
      </w:pPr>
      <w:r>
        <w:t xml:space="preserve">YoY Growth (2023)</w:t>
      </w:r>
    </w:p>
    <w:p>
      <w:pPr>
        <w:pStyle w:val="BodyText"/>
      </w:pPr>
      <w:r>
        <w:t xml:space="preserve">Key Tokyo Clients</w:t>
      </w:r>
    </w:p>
    <w:p>
      <w:pPr>
        <w:pStyle w:val="BodyText"/>
      </w:pPr>
      <w:r>
        <w:t xml:space="preserve">Chemical Engineer Impact Factor</w:t>
      </w:r>
    </w:p>
    <w:p>
      <w:pPr>
        <w:pStyle w:val="BodyText"/>
      </w:pPr>
      <w:r>
        <w:t xml:space="preserve">Sustainable Process Optimization</w:t>
      </w:r>
    </w:p>
    <w:p>
      <w:pPr>
        <w:pStyle w:val="BodyText"/>
      </w:pPr>
      <w:r>
        <w:t xml:space="preserve">+29%</w:t>
      </w:r>
    </w:p>
    <w:p>
      <w:pPr>
        <w:pStyle w:val="BodyText"/>
      </w:pPr>
      <w:r>
        <w:t xml:space="preserve">Tokyo Electric Power Co., Fujifilm Manufacturing</w:t>
      </w:r>
    </w:p>
    <w:p>
      <w:pPr>
        <w:pStyle w:val="BodyText"/>
      </w:pPr>
      <w:r>
        <w:t xml:space="preserve">High (53% of deals closed)</w:t>
      </w:r>
    </w:p>
    <w:p>
      <w:pPr>
        <w:pStyle w:val="BodyText"/>
      </w:pPr>
      <w:r>
        <w:t xml:space="preserve">Semiconductor Chemical Supply Solutions</w:t>
      </w:r>
    </w:p>
    <w:p>
      <w:pPr>
        <w:pStyle w:val="BodyText"/>
      </w:pPr>
      <w:r>
        <w:t xml:space="preserve">+14%</w:t>
      </w:r>
    </w:p>
    <w:p>
      <w:pPr>
        <w:pStyle w:val="BodyText"/>
      </w:pPr>
      <w:r>
        <w:t xml:space="preserve">Nippon Steel, Tokyo Electron</w:t>
      </w:r>
    </w:p>
    <w:p>
      <w:pPr>
        <w:pStyle w:val="BodyText"/>
      </w:pPr>
      <w:r>
        <w:t xml:space="preserve">Note: Chemical Engineer involvement increased client retention by 37% through technical trust-building</w:t>
      </w:r>
    </w:p>
    <w:p>
      <w:pPr>
        <w:pStyle w:val="BodyText"/>
      </w:pPr>
      <w:r>
        <w:t xml:space="preserve">Our Tokyo Sales Report reveals that projects requiring direct Chemical Engineer engagement achieved 68% higher customer satisfaction scores (measured via JCSI standards) versus those handled solely by account managers. The most significant growth driver was our "Green Chemistry Partnership Program," where Tokyo-based Chemical Engineers developed customized solutions for pharmaceutical manufacturers seeking to reduce solvent waste—resulting in $12.7M in new contracts this year.</w:t>
      </w:r>
    </w:p>
    <w:bookmarkEnd w:id="22"/>
    <w:bookmarkStart w:id="23" w:name="Xf27e7f3ee126d27559e2672230de6f14214aa4e"/>
    <w:p>
      <w:pPr>
        <w:pStyle w:val="Heading2"/>
      </w:pPr>
      <w:r>
        <w:t xml:space="preserve">IV. Critical Challenges: Navigating Tokyo's Unique Business Environment</w:t>
      </w:r>
    </w:p>
    <w:p>
      <w:pPr>
        <w:pStyle w:val="FirstParagraph"/>
      </w:pPr>
      <w:r>
        <w:t xml:space="preserve">While opportunities abound, our Japan Tokyo operations face distinctive challenges requiring specialized Chemical Engineer intervention:</w:t>
      </w:r>
    </w:p>
    <w:p>
      <w:pPr>
        <w:numPr>
          <w:ilvl w:val="0"/>
          <w:numId w:val="1002"/>
        </w:numPr>
        <w:pStyle w:val="Compact"/>
      </w:pPr>
      <w:r>
        <w:rPr>
          <w:bCs/>
          <w:b/>
        </w:rPr>
        <w:t xml:space="preserve">Cultural Integration Hurdles:</w:t>
      </w:r>
      <w:r>
        <w:t xml:space="preserve"> </w:t>
      </w:r>
      <w:r>
        <w:t xml:space="preserve">63% of initial client meetings failed when sales personnel lacked chemical engineering credentials. Our Tokyo Chemical Engineers bridge this gap by speaking the technical language expected in Japanese corporate settings.</w:t>
      </w:r>
    </w:p>
    <w:p>
      <w:pPr>
        <w:numPr>
          <w:ilvl w:val="0"/>
          <w:numId w:val="1002"/>
        </w:numPr>
        <w:pStyle w:val="Compact"/>
      </w:pPr>
      <w:r>
        <w:rPr>
          <w:bCs/>
          <w:b/>
        </w:rPr>
        <w:t xml:space="preserve">Regulatory Fragmentation:</w:t>
      </w:r>
      <w:r>
        <w:t xml:space="preserve"> </w:t>
      </w:r>
      <w:r>
        <w:t xml:space="preserve">Japan's 27 prefectural environmental regulations demand Chemical Engineers who can navigate jurisdiction-specific compliance—critical for our process optimization projects in Tokyo's complex regulatory landscape.</w:t>
      </w:r>
    </w:p>
    <w:p>
      <w:pPr>
        <w:numPr>
          <w:ilvl w:val="0"/>
          <w:numId w:val="1002"/>
        </w:numPr>
        <w:pStyle w:val="Compact"/>
      </w:pPr>
      <w:r>
        <w:rPr>
          <w:bCs/>
          <w:b/>
        </w:rPr>
        <w:t xml:space="preserve">Talent Competition:</w:t>
      </w:r>
      <w:r>
        <w:t xml:space="preserve"> </w:t>
      </w:r>
      <w:r>
        <w:t xml:space="preserve">The Tokyo chemical engineering talent pool is highly contested. We've invested 15% more in local Chemical Engineer recruitment, resulting in 22% faster proposal turnaround times compared to competitors.</w:t>
      </w:r>
    </w:p>
    <w:bookmarkEnd w:id="23"/>
    <w:bookmarkStart w:id="24" w:name="X09bfa95f623ce9577de804a7f98cb46c1c81698"/>
    <w:p>
      <w:pPr>
        <w:pStyle w:val="Heading2"/>
      </w:pPr>
      <w:r>
        <w:t xml:space="preserve">V. Strategic Opportunities: Positioning for Japan Tokyo's Future</w:t>
      </w:r>
    </w:p>
    <w:p>
      <w:pPr>
        <w:pStyle w:val="FirstParagraph"/>
      </w:pPr>
      <w:r>
        <w:t xml:space="preserve">Our Sales Report identifies three high-potential opportunities where Chemical Engineer expertise will drive market leadership:</w:t>
      </w:r>
    </w:p>
    <w:p>
      <w:pPr>
        <w:numPr>
          <w:ilvl w:val="0"/>
          <w:numId w:val="1003"/>
        </w:numPr>
        <w:pStyle w:val="Compact"/>
      </w:pPr>
      <w:r>
        <w:rPr>
          <w:bCs/>
          <w:b/>
        </w:rPr>
        <w:t xml:space="preserve">Hydrogen Economy Infrastructure:</w:t>
      </w:r>
      <w:r>
        <w:t xml:space="preserve"> </w:t>
      </w:r>
      <w:r>
        <w:t xml:space="preserve">With Tokyo's $30B green hydrogen initiative, our Chemical Engineers are developing catalyst systems for industrial-scale hydrogen production. Preliminary contracts with KEPCO and Toyota amount to $8.2M.</w:t>
      </w:r>
    </w:p>
    <w:p>
      <w:pPr>
        <w:numPr>
          <w:ilvl w:val="0"/>
          <w:numId w:val="1003"/>
        </w:numPr>
        <w:pStyle w:val="Compact"/>
      </w:pPr>
      <w:r>
        <w:rPr>
          <w:bCs/>
          <w:b/>
        </w:rPr>
        <w:t xml:space="preserve">Bio-Pharma Manufacturing:</w:t>
      </w:r>
      <w:r>
        <w:t xml:space="preserve"> </w:t>
      </w:r>
      <w:r>
        <w:t xml:space="preserve">Rising demand for mRNA vaccine production facilities in Tokyo requires chemical engineers specializing in sterile processing—our team secured a 3-year contract with Takeda Pharmaceuticals worth $5.4M.</w:t>
      </w:r>
    </w:p>
    <w:p>
      <w:pPr>
        <w:numPr>
          <w:ilvl w:val="0"/>
          <w:numId w:val="1003"/>
        </w:numPr>
        <w:pStyle w:val="Compact"/>
      </w:pPr>
      <w:r>
        <w:rPr>
          <w:bCs/>
          <w:b/>
        </w:rPr>
        <w:t xml:space="preserve">Semiconductor Material Innovation:</w:t>
      </w:r>
      <w:r>
        <w:t xml:space="preserve"> </w:t>
      </w:r>
      <w:r>
        <w:t xml:space="preserve">As Tokyo becomes the world's semiconductor capital, our Chemical Engineers are collaborating with Shin-Etsu Chemical on next-gen photoresist formulations, representing a potential $20M pipeline.</w:t>
      </w:r>
    </w:p>
    <w:bookmarkEnd w:id="24"/>
    <w:bookmarkStart w:id="25" w:name="X9b7b26f42d8d0e72e25ec17c5a0adaa8bad420d"/>
    <w:p>
      <w:pPr>
        <w:pStyle w:val="Heading2"/>
      </w:pPr>
      <w:r>
        <w:t xml:space="preserve">VI. Recommendations for 2024 Sales Strategy</w:t>
      </w:r>
    </w:p>
    <w:p>
      <w:pPr>
        <w:pStyle w:val="FirstParagraph"/>
      </w:pPr>
      <w:r>
        <w:t xml:space="preserve">Based on our Japan Tokyo market intelligence, we propose three action items requiring Chemical Engineer leadership:</w:t>
      </w:r>
    </w:p>
    <w:p>
      <w:pPr>
        <w:numPr>
          <w:ilvl w:val="0"/>
          <w:numId w:val="1004"/>
        </w:numPr>
        <w:pStyle w:val="Compact"/>
      </w:pPr>
      <w:r>
        <w:rPr>
          <w:bCs/>
          <w:b/>
        </w:rPr>
        <w:t xml:space="preserve">Establish Tokyo Chemical Engineering Innovation Lab:</w:t>
      </w:r>
      <w:r>
        <w:t xml:space="preserve"> </w:t>
      </w:r>
      <w:r>
        <w:t xml:space="preserve">Dedicate $1.8M to create a physical R&amp;D space in Shinjuku where our Chemical Engineers co-develop solutions with clients—projected to increase sales conversion by 25%.</w:t>
      </w:r>
    </w:p>
    <w:p>
      <w:pPr>
        <w:numPr>
          <w:ilvl w:val="0"/>
          <w:numId w:val="1004"/>
        </w:numPr>
        <w:pStyle w:val="Compact"/>
      </w:pPr>
      <w:r>
        <w:rPr>
          <w:bCs/>
          <w:b/>
        </w:rPr>
        <w:t xml:space="preserve">Certification Program for Local Talent:</w:t>
      </w:r>
      <w:r>
        <w:t xml:space="preserve"> </w:t>
      </w:r>
      <w:r>
        <w:t xml:space="preserve">Partner with Tokyo University of Technology to develop Japan-specific chemical engineering certification—addressing the 30% skills gap in sustainable process design identified in our market research.</w:t>
      </w:r>
    </w:p>
    <w:bookmarkEnd w:id="25"/>
    <w:bookmarkStart w:id="26" w:name="X00e165741eec71772d13868d3d23927bbe1a815"/>
    <w:p>
      <w:pPr>
        <w:pStyle w:val="Heading2"/>
      </w:pPr>
      <w:r>
        <w:t xml:space="preserve">VII. Conclusion: The Indispensable Role of the Chemical Engineer in Tokyo</w:t>
      </w:r>
    </w:p>
    <w:p>
      <w:pPr>
        <w:pStyle w:val="FirstParagraph"/>
      </w:pPr>
      <w:r>
        <w:t xml:space="preserve">This Sales Report conclusively demonstrates that success in Japan Tokyo's chemical engineering market isn't merely about selling solutions—it requires embedding specialized Chemical Engineer expertise within every client relationship. As Tokyo accelerates its transition toward carbon neutrality and advanced manufacturing, our ability to deploy culturally fluent, technically brilliant Chemical Engineers will be the defining factor between market leadership and obsolescence. The 18% revenue growth we achieved in FY2023 is merely the foundation; with strategic investment in our Japan Tokyo Chemical Engineer team as the central pillar of our sales strategy, we project 25-30% compound annual growth through 2026. The future of chemical engineering in Japan's capital isn't coming—it's here, and it demands our most skilled Chemical Engineers at the forefront.</w:t>
      </w:r>
    </w:p>
    <w:p>
      <w:pPr>
        <w:pStyle w:val="BodyText"/>
      </w:pPr>
      <w:r>
        <w:rPr>
          <w:iCs/>
          <w:i/>
        </w:rPr>
        <w:t xml:space="preserve">Prepared with data from Tokyo Sales Database (Q1-Q4 2023) and Japan Chemical Industry Association Market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Chemical Engineering Solutions in Japan Tokyo Market</dc:title>
  <dc:creator/>
  <dc:language>en</dc:language>
  <cp:keywords/>
  <dcterms:created xsi:type="dcterms:W3CDTF">2026-07-21T06:00:13Z</dcterms:created>
  <dcterms:modified xsi:type="dcterms:W3CDTF">2026-07-21T06:00:13Z</dcterms:modified>
</cp:coreProperties>
</file>

<file path=docProps/custom.xml><?xml version="1.0" encoding="utf-8"?>
<Properties xmlns="http://schemas.openxmlformats.org/officeDocument/2006/custom-properties" xmlns:vt="http://schemas.openxmlformats.org/officeDocument/2006/docPropsVTypes"/>
</file>