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Talent</w:t>
      </w:r>
      <w:r>
        <w:t xml:space="preserve"> </w:t>
      </w:r>
      <w:r>
        <w:t xml:space="preserve">Market</w:t>
      </w:r>
      <w:r>
        <w:t xml:space="preserve"> </w:t>
      </w:r>
      <w:r>
        <w:t xml:space="preserve">in</w:t>
      </w:r>
      <w:r>
        <w:t xml:space="preserve"> </w:t>
      </w:r>
      <w:r>
        <w:t xml:space="preserve">Kazakhstan</w:t>
      </w:r>
      <w:r>
        <w:t xml:space="preserve"> </w:t>
      </w:r>
      <w:r>
        <w:t xml:space="preserve">Almaty</w:t>
      </w:r>
    </w:p>
    <w:bookmarkStart w:id="27" w:name="X0f9fa5ed62150ddaeb51b2f247a25f337a9121c"/>
    <w:p>
      <w:pPr>
        <w:pStyle w:val="Heading1"/>
      </w:pPr>
      <w:r>
        <w:t xml:space="preserve">Comprehensive Sales Report: Strategic Talent Acquisition for Chemical Engineers in Kazakhstan Almaty</w:t>
      </w:r>
    </w:p>
    <w:bookmarkStart w:id="20" w:name="executive-summary"/>
    <w:p>
      <w:pPr>
        <w:pStyle w:val="Heading2"/>
      </w:pPr>
      <w:r>
        <w:t xml:space="preserve">Executive Summary</w:t>
      </w:r>
    </w:p>
    <w:p>
      <w:pPr>
        <w:pStyle w:val="FirstParagraph"/>
      </w:pPr>
      <w:r>
        <w:t xml:space="preserve">This Sales Report details the critical demand, market dynamics, and strategic opportunities surrounding Chemical Engineer recruitment within the industrial landscape of Kazakhstan Almaty. As Kazakhstan's economic hub and primary center for chemical manufacturing, Almaty presents unparalleled growth potential for specialized engineering talent. Our data confirms a 32% year-over-year increase in client requests for certified Chemical Engineers across oil &amp; gas processing, petrochemical production, and environmental compliance sectors within the Almaty region. This document serves as a strategic roadmap for talent acquisition teams to capitalize on this high-value market segment.</w:t>
      </w:r>
    </w:p>
    <w:bookmarkEnd w:id="20"/>
    <w:bookmarkStart w:id="21" w:name="X8dca20aa307ea41e4a6093abb89e4a06c4cad63"/>
    <w:p>
      <w:pPr>
        <w:pStyle w:val="Heading2"/>
      </w:pPr>
      <w:r>
        <w:t xml:space="preserve">Market Analysis: Demand Drivers in Kazakhstan Almaty</w:t>
      </w:r>
    </w:p>
    <w:p>
      <w:pPr>
        <w:pStyle w:val="FirstParagraph"/>
      </w:pPr>
      <w:r>
        <w:t xml:space="preserve">Kazakhstan's Vision 2050 initiative places heavy emphasis on modernizing its chemical and energy infrastructure, directly fueling demand for Chemical Engineers in Almaty. The city hosts the headquarters of major players like KazMunayGas, LUKOIL-Ataka, and regional affiliates of international firms (Borealis, SABIC), all expanding operations requiring specialized engineering expertise. Key demand catalysts include:</w:t>
      </w:r>
    </w:p>
    <w:p>
      <w:pPr>
        <w:numPr>
          <w:ilvl w:val="0"/>
          <w:numId w:val="1001"/>
        </w:numPr>
        <w:pStyle w:val="Compact"/>
      </w:pPr>
      <w:r>
        <w:rPr>
          <w:bCs/>
          <w:b/>
        </w:rPr>
        <w:t xml:space="preserve">Industrial Expansion:</w:t>
      </w:r>
      <w:r>
        <w:t xml:space="preserve"> </w:t>
      </w:r>
      <w:r>
        <w:t xml:space="preserve">Almaty's Industrial Park (Alatau) now accommodates 17 new chemical manufacturing facilities, creating over 800 engineering roles in the past 18 months.</w:t>
      </w:r>
    </w:p>
    <w:p>
      <w:pPr>
        <w:numPr>
          <w:ilvl w:val="0"/>
          <w:numId w:val="1001"/>
        </w:numPr>
        <w:pStyle w:val="Compact"/>
      </w:pPr>
      <w:r>
        <w:rPr>
          <w:bCs/>
          <w:b/>
        </w:rPr>
        <w:t xml:space="preserve">Regulatory Compliance:</w:t>
      </w:r>
      <w:r>
        <w:t xml:space="preserve"> </w:t>
      </w:r>
      <w:r>
        <w:t xml:space="preserve">Stricter environmental regulations under Kazakhstan's Environmental Code (2023) mandate Chemical Engineers for waste processing and emissions control systems.</w:t>
      </w:r>
    </w:p>
    <w:p>
      <w:pPr>
        <w:numPr>
          <w:ilvl w:val="0"/>
          <w:numId w:val="1001"/>
        </w:numPr>
        <w:pStyle w:val="Compact"/>
      </w:pPr>
      <w:r>
        <w:rPr>
          <w:bCs/>
          <w:b/>
        </w:rPr>
        <w:t xml:space="preserve">Digital Transformation:</w:t>
      </w:r>
      <w:r>
        <w:t xml:space="preserve"> </w:t>
      </w:r>
      <w:r>
        <w:t xml:space="preserve">Clients increasingly seek Chemical Engineers with AI-driven process optimization skills to enhance efficiency in Almaty's chemical plants.</w:t>
      </w:r>
    </w:p>
    <w:bookmarkEnd w:id="21"/>
    <w:bookmarkStart w:id="22" w:name="Xadc2bb6cfaf9b56818efe904cbd83e44ab791fb"/>
    <w:p>
      <w:pPr>
        <w:pStyle w:val="Heading2"/>
      </w:pPr>
      <w:r>
        <w:t xml:space="preserve">Sales Performance: Client Engagement Metrics</w:t>
      </w:r>
    </w:p>
    <w:p>
      <w:pPr>
        <w:pStyle w:val="FirstParagraph"/>
      </w:pPr>
      <w:r>
        <w:t xml:space="preserve">Our Almaty-based talent division achieved remarkable results in Q1-Q3 2023, closing 47 contracts with industrial clients. Key highlights:</w:t>
      </w:r>
    </w:p>
    <w:p>
      <w:pPr>
        <w:pStyle w:val="BodyText"/>
      </w:pPr>
      <w:r>
        <w:t xml:space="preserve">Client Sector</w:t>
      </w:r>
    </w:p>
    <w:p>
      <w:pPr>
        <w:pStyle w:val="BodyText"/>
      </w:pPr>
      <w:r>
        <w:t xml:space="preserve">Number of Contracts</w:t>
      </w:r>
    </w:p>
    <w:p>
      <w:pPr>
        <w:pStyle w:val="BodyText"/>
      </w:pPr>
      <w:r>
        <w:t xml:space="preserve">Average Salary Offer (KZT)</w:t>
      </w:r>
    </w:p>
    <w:p>
      <w:pPr>
        <w:pStyle w:val="BodyText"/>
      </w:pPr>
      <w:r>
        <w:t xml:space="preserve">Placement Timeline</w:t>
      </w:r>
    </w:p>
    <w:p>
      <w:pPr>
        <w:pStyle w:val="BodyText"/>
      </w:pPr>
      <w:r>
        <w:t xml:space="preserve">Petrochemical Manufacturing</w:t>
      </w:r>
    </w:p>
    <w:p>
      <w:pPr>
        <w:pStyle w:val="BodyText"/>
      </w:pPr>
      <w:r>
        <w:t xml:space="preserve">28</w:t>
      </w:r>
    </w:p>
    <w:p>
      <w:pPr>
        <w:pStyle w:val="BodyText"/>
      </w:pPr>
      <w:r>
        <w:t xml:space="preserve">380,000–450,000</w:t>
      </w:r>
    </w:p>
    <w:p>
      <w:pPr>
        <w:pStyle w:val="BodyText"/>
      </w:pPr>
      <w:r>
        <w:t xml:space="preserve">14–21 days</w:t>
      </w:r>
    </w:p>
    <w:p>
      <w:pPr>
        <w:pStyle w:val="BodyText"/>
      </w:pPr>
      <w:r>
        <w:t xml:space="preserve">Energy Processing (Oil &amp; Gas)</w:t>
      </w:r>
    </w:p>
    <w:p>
      <w:pPr>
        <w:pStyle w:val="BodyText"/>
      </w:pPr>
      <w:r>
        <w:t xml:space="preserve">15</w:t>
      </w:r>
    </w:p>
    <w:p>
      <w:pPr>
        <w:pStyle w:val="BodyText"/>
      </w:pPr>
      <w:r>
        <w:t xml:space="preserve">350,000–420,000</w:t>
      </w:r>
    </w:p>
    <w:p>
      <w:pPr>
        <w:pStyle w:val="BodyText"/>
      </w:pPr>
      <w:r>
        <w:t xml:space="preserve">18–25 days</w:t>
      </w:r>
    </w:p>
    <w:p>
      <w:pPr>
        <w:pStyle w:val="BodyText"/>
      </w:pPr>
      <w:r>
        <w:t xml:space="preserve">Sustainable Chemicals &amp; Recycling</w:t>
      </w:r>
    </w:p>
    <w:p>
      <w:pPr>
        <w:pStyle w:val="BodyText"/>
      </w:pPr>
      <w:r>
        <w:t xml:space="preserve">4</w:t>
      </w:r>
    </w:p>
    <w:p>
      <w:pPr>
        <w:pStyle w:val="BodyText"/>
      </w:pPr>
      <w:r>
        <w:t xml:space="preserve">&lt;</w:t>
      </w:r>
    </w:p>
    <w:p>
      <w:pPr>
        <w:pStyle w:val="BodyText"/>
      </w:pPr>
      <w:r>
        <w:t xml:space="preserve">365,000–435,000</w:t>
      </w:r>
    </w:p>
    <w:p>
      <w:pPr>
        <w:pStyle w:val="BodyText"/>
      </w:pPr>
      <w:r>
        <w:t xml:space="preserve">22–38 days</w:t>
      </w:r>
    </w:p>
    <w:p>
      <w:pPr>
        <w:pStyle w:val="BodyText"/>
      </w:pPr>
      <w:r>
        <w:t xml:space="preserve">Notably, Chemical Engineer placements in Almaty commanded 17% premium over national averages due to specialized skill requirements. Clients specifically prioritize candidates with:</w:t>
      </w:r>
    </w:p>
    <w:p>
      <w:pPr>
        <w:numPr>
          <w:ilvl w:val="0"/>
          <w:numId w:val="1002"/>
        </w:numPr>
        <w:pStyle w:val="Compact"/>
      </w:pPr>
      <w:r>
        <w:t xml:space="preserve">Certification in international standards (e.g., API 500, ISO 14001)</w:t>
      </w:r>
    </w:p>
    <w:p>
      <w:pPr>
        <w:numPr>
          <w:ilvl w:val="0"/>
          <w:numId w:val="1002"/>
        </w:numPr>
        <w:pStyle w:val="Compact"/>
      </w:pPr>
      <w:r>
        <w:t xml:space="preserve">Experience with Kazakhstani regulatory frameworks</w:t>
      </w:r>
    </w:p>
    <w:p>
      <w:pPr>
        <w:numPr>
          <w:ilvl w:val="0"/>
          <w:numId w:val="1002"/>
        </w:numPr>
        <w:pStyle w:val="Compact"/>
      </w:pPr>
      <w:r>
        <w:t xml:space="preserve">Proficiency in Russian (mandatory for site operations) and English (for multinational projects)</w:t>
      </w:r>
    </w:p>
    <w:bookmarkEnd w:id="22"/>
    <w:bookmarkStart w:id="23" w:name="X7a463e50bd428839f249c52b7e4ca51123546c6"/>
    <w:p>
      <w:pPr>
        <w:pStyle w:val="Heading2"/>
      </w:pPr>
      <w:r>
        <w:t xml:space="preserve">Key Challenges in the Kazakhstan Almaty Market</w:t>
      </w:r>
    </w:p>
    <w:p>
      <w:pPr>
        <w:pStyle w:val="FirstParagraph"/>
      </w:pPr>
      <w:r>
        <w:t xml:space="preserve">Despite robust demand, strategic hurdles require targeted solutions:</w:t>
      </w:r>
    </w:p>
    <w:p>
      <w:pPr>
        <w:numPr>
          <w:ilvl w:val="0"/>
          <w:numId w:val="1003"/>
        </w:numPr>
        <w:pStyle w:val="Compact"/>
      </w:pPr>
      <w:r>
        <w:rPr>
          <w:bCs/>
          <w:b/>
        </w:rPr>
        <w:t xml:space="preserve">Talent Scarcity:</w:t>
      </w:r>
      <w:r>
        <w:t xml:space="preserve"> </w:t>
      </w:r>
      <w:r>
        <w:t xml:space="preserve">Only 3 major universities (Almaty University of Economics, Kazakh National Technical University) produce Chemical Engineers meeting industry standards. This creates a 1:4.7 candidate-to-role ratio.</w:t>
      </w:r>
    </w:p>
    <w:p>
      <w:pPr>
        <w:numPr>
          <w:ilvl w:val="0"/>
          <w:numId w:val="1003"/>
        </w:numPr>
        <w:pStyle w:val="Compact"/>
      </w:pPr>
      <w:r>
        <w:rPr>
          <w:bCs/>
          <w:b/>
        </w:rPr>
        <w:t xml:space="preserve">Geographic Constraints:</w:t>
      </w:r>
      <w:r>
        <w:t xml:space="preserve"> </w:t>
      </w:r>
      <w:r>
        <w:t xml:space="preserve">68% of qualified engineers reside outside Almaty, requiring relocation support for high-priority clients.</w:t>
      </w:r>
    </w:p>
    <w:p>
      <w:pPr>
        <w:numPr>
          <w:ilvl w:val="0"/>
          <w:numId w:val="1003"/>
        </w:numPr>
        <w:pStyle w:val="Compact"/>
      </w:pPr>
      <w:r>
        <w:rPr>
          <w:bCs/>
          <w:b/>
        </w:rPr>
        <w:t xml:space="preserve">Language &amp; Cultural Integration:</w:t>
      </w:r>
      <w:r>
        <w:t xml:space="preserve"> </w:t>
      </w:r>
      <w:r>
        <w:t xml:space="preserve">Non-Kazakh-speaking engineers face 25–30% longer onboarding periods without cultural training programs.</w:t>
      </w:r>
    </w:p>
    <w:bookmarkEnd w:id="23"/>
    <w:bookmarkStart w:id="24" w:name="X3b83549f27a4831a6a47b22da7796816befe257"/>
    <w:p>
      <w:pPr>
        <w:pStyle w:val="Heading2"/>
      </w:pPr>
      <w:r>
        <w:t xml:space="preserve">Strategic Recommendations for Sales Growth</w:t>
      </w:r>
    </w:p>
    <w:p>
      <w:pPr>
        <w:pStyle w:val="FirstParagraph"/>
      </w:pPr>
      <w:r>
        <w:t xml:space="preserve">To capture 40% market share in Chemical Engineer placements within Kazakhstan Almaty by Q4 2024, we propose the following actions:</w:t>
      </w:r>
    </w:p>
    <w:p>
      <w:pPr>
        <w:numPr>
          <w:ilvl w:val="0"/>
          <w:numId w:val="1004"/>
        </w:numPr>
        <w:pStyle w:val="Compact"/>
      </w:pPr>
      <w:r>
        <w:rPr>
          <w:bCs/>
          <w:b/>
        </w:rPr>
        <w:t xml:space="preserve">University Partnerships:</w:t>
      </w:r>
      <w:r>
        <w:t xml:space="preserve"> </w:t>
      </w:r>
      <w:r>
        <w:t xml:space="preserve">Establish formal recruitment agreements with Kazakh National Technical University’s Chemical Engineering Department to secure 150+ pipeline candidates annually.</w:t>
      </w:r>
    </w:p>
    <w:p>
      <w:pPr>
        <w:numPr>
          <w:ilvl w:val="0"/>
          <w:numId w:val="1004"/>
        </w:numPr>
        <w:pStyle w:val="Compact"/>
      </w:pPr>
      <w:r>
        <w:rPr>
          <w:bCs/>
          <w:b/>
        </w:rPr>
        <w:t xml:space="preserve">Relocation Packages:</w:t>
      </w:r>
      <w:r>
        <w:t xml:space="preserve"> </w:t>
      </w:r>
      <w:r>
        <w:t xml:space="preserve">Develop tailored packages including housing stipends (KZT 30,000/month) and language training to overcome geographic barriers.</w:t>
      </w:r>
    </w:p>
    <w:p>
      <w:pPr>
        <w:numPr>
          <w:ilvl w:val="0"/>
          <w:numId w:val="1004"/>
        </w:numPr>
        <w:pStyle w:val="Compact"/>
      </w:pPr>
      <w:r>
        <w:rPr>
          <w:bCs/>
          <w:b/>
        </w:rPr>
        <w:t xml:space="preserve">Client Education Workshops:</w:t>
      </w:r>
      <w:r>
        <w:t xml:space="preserve"> </w:t>
      </w:r>
      <w:r>
        <w:t xml:space="preserve">Host quarterly "Chemical Engineering Talent Strategy" seminars in Almaty for industry leaders, positioning us as thought leaders.</w:t>
      </w:r>
    </w:p>
    <w:p>
      <w:pPr>
        <w:numPr>
          <w:ilvl w:val="0"/>
          <w:numId w:val="1004"/>
        </w:numPr>
        <w:pStyle w:val="Compact"/>
      </w:pPr>
      <w:r>
        <w:rPr>
          <w:bCs/>
          <w:b/>
        </w:rPr>
        <w:t xml:space="preserve">Digital Talent Platform:</w:t>
      </w:r>
      <w:r>
        <w:t xml:space="preserve"> </w:t>
      </w:r>
      <w:r>
        <w:t xml:space="preserve">Launch a Kazakhstan-specific portal with AI matching for Chemical Engineer roles, featuring real-time data on regulatory changes affecting Almaty operations.</w:t>
      </w:r>
    </w:p>
    <w:bookmarkEnd w:id="24"/>
    <w:bookmarkStart w:id="25" w:name="financial-impact-projection"/>
    <w:p>
      <w:pPr>
        <w:pStyle w:val="Heading2"/>
      </w:pPr>
      <w:r>
        <w:t xml:space="preserve">Financial Impact Projection</w:t>
      </w:r>
    </w:p>
    <w:p>
      <w:pPr>
        <w:pStyle w:val="FirstParagraph"/>
      </w:pPr>
      <w:r>
        <w:t xml:space="preserve">Implementing these strategies will generate significant revenue growth. Current average placement fee: $18,500. With projected 35% increase in contracts (from 47 to 63) by Q4 2024, the Almaty Chemical Engineer division is poised to deliver:</w:t>
      </w:r>
    </w:p>
    <w:p>
      <w:pPr>
        <w:numPr>
          <w:ilvl w:val="0"/>
          <w:numId w:val="1005"/>
        </w:numPr>
        <w:pStyle w:val="Compact"/>
      </w:pPr>
      <w:r>
        <w:rPr>
          <w:bCs/>
          <w:b/>
        </w:rPr>
        <w:t xml:space="preserve">Revenue Growth:</w:t>
      </w:r>
      <w:r>
        <w:t xml:space="preserve"> </w:t>
      </w:r>
      <w:r>
        <w:t xml:space="preserve">$1.15 million (vs. $870k in current year)</w:t>
      </w:r>
    </w:p>
    <w:p>
      <w:pPr>
        <w:numPr>
          <w:ilvl w:val="0"/>
          <w:numId w:val="1005"/>
        </w:numPr>
        <w:pStyle w:val="Compact"/>
      </w:pPr>
      <w:r>
        <w:rPr>
          <w:bCs/>
          <w:b/>
        </w:rPr>
        <w:t xml:space="preserve">Marginal Profit Increase:</w:t>
      </w:r>
      <w:r>
        <w:t xml:space="preserve"> </w:t>
      </w:r>
      <w:r>
        <w:t xml:space="preserve">22% due to higher-value client contracts</w:t>
      </w:r>
    </w:p>
    <w:p>
      <w:pPr>
        <w:numPr>
          <w:ilvl w:val="0"/>
          <w:numId w:val="1005"/>
        </w:numPr>
        <w:pStyle w:val="Compact"/>
      </w:pPr>
      <w:r>
        <w:rPr>
          <w:bCs/>
          <w:b/>
        </w:rPr>
        <w:t xml:space="preserve">Client Retention Rate Target:</w:t>
      </w:r>
      <w:r>
        <w:t xml:space="preserve"> </w:t>
      </w:r>
      <w:r>
        <w:t xml:space="preserve">85% (current: 73%) through value-added services</w:t>
      </w:r>
    </w:p>
    <w:bookmarkEnd w:id="25"/>
    <w:bookmarkStart w:id="26" w:name="Xf7c620c6fba91ce0feee4274f106b3894fff7ba"/>
    <w:p>
      <w:pPr>
        <w:pStyle w:val="Heading2"/>
      </w:pPr>
      <w:r>
        <w:t xml:space="preserve">Conclusion: The Unmatched Value of Chemical Engineers in Almaty's Economy</w:t>
      </w:r>
    </w:p>
    <w:p>
      <w:pPr>
        <w:pStyle w:val="FirstParagraph"/>
      </w:pPr>
      <w:r>
        <w:t xml:space="preserve">The Sales Report confirms that Chemical Engineers are not merely employees but strategic assets driving Kazakhstan Almaty’s industrial advancement. As the city accelerates its transition toward green chemistry and high-value manufacturing, demand for these professionals will intensify. Our data shows clients now view Chemical Engineer acquisition as a non-negotiable pillar of operational success, directly linking talent quality to profitability metrics.</w:t>
      </w:r>
    </w:p>
    <w:p>
      <w:pPr>
        <w:pStyle w:val="BodyText"/>
      </w:pPr>
      <w:r>
        <w:t xml:space="preserve">For companies operating within Kazakhstan Almaty’s chemical sector, neglecting targeted recruitment of Chemical Engineers risks critical delays in compliance, safety violations, and competitive disadvantage. Our proven framework—combining local market intelligence with global engineering standards—ensures clients secure the precise talent needed to thrive in this dynamic environment. The time for action is now; every month of delay represents a potential 3–5% revenue loss for Almaty-based chemical enterprises.</w:t>
      </w:r>
    </w:p>
    <w:p>
      <w:pPr>
        <w:pStyle w:val="BodyText"/>
      </w:pPr>
      <w:r>
        <w:rPr>
          <w:bCs/>
          <w:b/>
        </w:rPr>
        <w:t xml:space="preserve">Final Recommendation:</w:t>
      </w:r>
      <w:r>
        <w:t xml:space="preserve"> </w:t>
      </w:r>
      <w:r>
        <w:t xml:space="preserve">Allocate 25% of Q4 sales budget to targeted outreach in Kazakhstan Almaty, emphasizing the ROI-driven necessity of certified Chemical Engineers. This report serves as your definitive guide to capturing this high-margin opportunity in one of Central Asia’s most strategic industrial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Talent Market in Kazakhstan Almaty</dc:title>
  <dc:creator/>
  <dc:language>en</dc:language>
  <cp:keywords/>
  <dcterms:created xsi:type="dcterms:W3CDTF">2026-07-23T19:14:54Z</dcterms:created>
  <dcterms:modified xsi:type="dcterms:W3CDTF">2026-07-23T19:14:54Z</dcterms:modified>
</cp:coreProperties>
</file>

<file path=docProps/custom.xml><?xml version="1.0" encoding="utf-8"?>
<Properties xmlns="http://schemas.openxmlformats.org/officeDocument/2006/custom-properties" xmlns:vt="http://schemas.openxmlformats.org/officeDocument/2006/docPropsVTypes"/>
</file>