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Opportunities</w:t>
      </w:r>
      <w:r>
        <w:t xml:space="preserve"> </w:t>
      </w:r>
      <w:r>
        <w:t xml:space="preserve">in</w:t>
      </w:r>
      <w:r>
        <w:t xml:space="preserve"> </w:t>
      </w:r>
      <w:r>
        <w:t xml:space="preserve">Mexico</w:t>
      </w:r>
      <w:r>
        <w:t xml:space="preserve"> </w:t>
      </w:r>
      <w:r>
        <w:t xml:space="preserve">City</w:t>
      </w:r>
    </w:p>
    <w:bookmarkStart w:id="27" w:name="X5cd8b1742c8a62eb7712d48852ec302a2479652"/>
    <w:p>
      <w:pPr>
        <w:pStyle w:val="Heading1"/>
      </w:pPr>
      <w:r>
        <w:t xml:space="preserve">Comprehensive Sales Report: Strategic Growth of Chemical Engineering Services in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w:t>
      </w:r>
      <w:r>
        <w:br/>
      </w:r>
      <w:r>
        <w:rPr>
          <w:bCs/>
          <w:b/>
        </w:rPr>
        <w:t xml:space="preserve">Purpose:</w:t>
      </w:r>
      <w:r>
        <w:t xml:space="preserve"> </w:t>
      </w:r>
      <w:r>
        <w:t xml:space="preserve">Analysis of market potential and sales performance for Chemical Engineer services in Mexico City</w:t>
      </w:r>
    </w:p>
    <w:bookmarkStart w:id="20" w:name="i.-executive-summary"/>
    <w:p>
      <w:pPr>
        <w:pStyle w:val="Heading2"/>
      </w:pPr>
      <w:r>
        <w:t xml:space="preserve">I. Executive Summary</w:t>
      </w:r>
    </w:p>
    <w:p>
      <w:pPr>
        <w:pStyle w:val="FirstParagraph"/>
      </w:pPr>
      <w:r>
        <w:t xml:space="preserve">This Sales Report presents critical insights into the burgeoning demand for specialized Chemical Engineer expertise within Mexico City's industrial ecosystem. As the economic heart of Mexico and home to over 21 million people, Mexico City represents a strategic frontier where Chemical Engineer capabilities directly drive sales growth across multiple sectors. Our recent market intelligence confirms that companies in this megacity require advanced chemical engineering solutions more urgently than ever—making this Sales Report a pivotal document for resource allocation and expansion strategy. The data unequivocally demonstrates that Chemical Engineer services are not merely an operational necessity but a key revenue driver for our organization in Mexico City.</w:t>
      </w:r>
    </w:p>
    <w:bookmarkEnd w:id="20"/>
    <w:bookmarkStart w:id="21" w:name="X56e27db9dbaffe6f468152d0e19270d8c09f9d7"/>
    <w:p>
      <w:pPr>
        <w:pStyle w:val="Heading2"/>
      </w:pPr>
      <w:r>
        <w:t xml:space="preserve">II. Market Analysis: Mexico City's Chemical Engineering Demand Surge</w:t>
      </w:r>
    </w:p>
    <w:p>
      <w:pPr>
        <w:pStyle w:val="FirstParagraph"/>
      </w:pPr>
      <w:r>
        <w:t xml:space="preserve">Mexico City has emerged as the undisputed epicenter of chemical engineering innovation in Latin America, fueled by its status as the nation’s industrial nerve center. Our analysis reveals a 34% year-over-year increase in demand for Chemical Engineer services across pharmaceuticals, petrochemicals, and sustainable manufacturing sectors. This growth trajectory directly correlates with Mexico City's strategic positioning as a global supply chain hub—home to 65% of Mexico's chemical industry investments and hosting major facilities for BASF, Dow Chemical, and local giants like Mexichem.</w:t>
      </w:r>
    </w:p>
    <w:p>
      <w:pPr>
        <w:pStyle w:val="BodyText"/>
      </w:pPr>
      <w:r>
        <w:t xml:space="preserve">The city’s regulatory landscape further amplifies this opportunity. With Mexico City implementing stricter environmental compliance standards (e.g., NOM-022-SEMARNAT), companies urgently require Chemical Engineer expertise to navigate permitting processes and optimize production efficiency. Our sales pipeline in Mexico City reflects this: 78% of qualified leads explicitly cite "Chemical Engineer certification" as a non-negotiable requirement for vendor selection.</w:t>
      </w:r>
    </w:p>
    <w:bookmarkEnd w:id="21"/>
    <w:bookmarkStart w:id="22" w:name="X6c0656ab6d3350faf3c61e3420651dc4ed7519e"/>
    <w:p>
      <w:pPr>
        <w:pStyle w:val="Heading2"/>
      </w:pPr>
      <w:r>
        <w:t xml:space="preserve">III. Sales Performance: Mexico City's Revenue Impact</w:t>
      </w:r>
    </w:p>
    <w:p>
      <w:pPr>
        <w:pStyle w:val="FirstParagraph"/>
      </w:pPr>
      <w:r>
        <w:t xml:space="preserve">Our Q3 2023 sales data confirms that Chemical Engineer-driven engagements generate 41% higher average deal values compared to standard technical services. In Mexico City specifically, we closed 17 major contracts totaling $4.8M—representing a 29% increase from Q2 and exceeding regional targets by 15%. Notable deals include:</w:t>
      </w:r>
    </w:p>
    <w:p>
      <w:pPr>
        <w:numPr>
          <w:ilvl w:val="0"/>
          <w:numId w:val="1001"/>
        </w:numPr>
        <w:pStyle w:val="Compact"/>
      </w:pPr>
      <w:r>
        <w:rPr>
          <w:bCs/>
          <w:b/>
        </w:rPr>
        <w:t xml:space="preserve">Pharmaceutical Manufacturing Upgrade (Mexico City):</w:t>
      </w:r>
      <w:r>
        <w:t xml:space="preserve"> </w:t>
      </w:r>
      <w:r>
        <w:t xml:space="preserve">A $1.2M contract to redesign bioreactor systems for a major local pharma client, requiring senior Chemical Engineer oversight for FDA compliance.</w:t>
      </w:r>
    </w:p>
    <w:p>
      <w:pPr>
        <w:numPr>
          <w:ilvl w:val="0"/>
          <w:numId w:val="1001"/>
        </w:numPr>
        <w:pStyle w:val="Compact"/>
      </w:pPr>
      <w:r>
        <w:rPr>
          <w:bCs/>
          <w:b/>
        </w:rPr>
        <w:t xml:space="preserve">Petrochemical Plant Optimization (Cuajimalpa District):</w:t>
      </w:r>
      <w:r>
        <w:t xml:space="preserve"> </w:t>
      </w:r>
      <w:r>
        <w:t xml:space="preserve">A $950K project involving Chemical Engineer-led process efficiency analysis, resulting in 18% energy reduction for a PEMEX partner.</w:t>
      </w:r>
    </w:p>
    <w:p>
      <w:pPr>
        <w:numPr>
          <w:ilvl w:val="0"/>
          <w:numId w:val="1001"/>
        </w:numPr>
        <w:pStyle w:val="Compact"/>
      </w:pPr>
      <w:r>
        <w:rPr>
          <w:bCs/>
          <w:b/>
        </w:rPr>
        <w:t xml:space="preserve">Sustainable Packaging Initiative (Polanco):</w:t>
      </w:r>
      <w:r>
        <w:t xml:space="preserve"> </w:t>
      </w:r>
      <w:r>
        <w:t xml:space="preserve">$620K engagement with a consumer goods leader to develop biodegradable polymer solutions—entirely driven by our Chemical Engineer’s material science expertise.</w:t>
      </w:r>
    </w:p>
    <w:p>
      <w:pPr>
        <w:pStyle w:val="FirstParagraph"/>
      </w:pPr>
      <w:r>
        <w:t xml:space="preserve">Crucially, these Mexico City engagements achieved 97% client retention and generated 3.4x more cross-sell opportunities than non-chemical engineering accounts. This underscores why this Sales Report positions Chemical Engineer capabilities as our highest-value service in the metropolitan market.</w:t>
      </w:r>
    </w:p>
    <w:bookmarkEnd w:id="22"/>
    <w:bookmarkStart w:id="23" w:name="Xded952143f705eca05dfd2abfb78f54696cbb86"/>
    <w:p>
      <w:pPr>
        <w:pStyle w:val="Heading2"/>
      </w:pPr>
      <w:r>
        <w:t xml:space="preserve">IV. Competitive Landscape &amp; Strategic Differentiation</w:t>
      </w:r>
    </w:p>
    <w:p>
      <w:pPr>
        <w:pStyle w:val="FirstParagraph"/>
      </w:pPr>
      <w:r>
        <w:t xml:space="preserve">While competitors offer generic technical support, Mexico City’s market demands specialized Chemical Engineer credentials. Our competitive analysis shows that 89% of RFPs require "Chemical Engineer with ISO 14001 certification and Latin American project experience." We lead this space through our dedicated Mexico City-based Chemical Engineer team—75% locally certified, fluent in Spanish, and embedded within the city’s industrial clusters.</w:t>
      </w:r>
    </w:p>
    <w:p>
      <w:pPr>
        <w:pStyle w:val="BodyText"/>
      </w:pPr>
      <w:r>
        <w:t xml:space="preserve">A key differentiator is our proprietary "Mexico City Process Optimization Framework," developed by our on-site Chemical Engineer team. This framework reduced client implementation timelines by 33% versus industry averages. During the Cuajimalpa Petrochemical project, this methodology directly contributed to $220K in accelerated ROI for the client, becoming a benchmark case study we leverage across Mexico City sales cycles.</w:t>
      </w:r>
    </w:p>
    <w:bookmarkEnd w:id="23"/>
    <w:bookmarkStart w:id="24" w:name="v.-challenges-growth-opportunities"/>
    <w:p>
      <w:pPr>
        <w:pStyle w:val="Heading2"/>
      </w:pPr>
      <w:r>
        <w:t xml:space="preserve">V. Challenges &amp; Growth Opportunities</w:t>
      </w:r>
    </w:p>
    <w:p>
      <w:pPr>
        <w:pStyle w:val="FirstParagraph"/>
      </w:pPr>
      <w:r>
        <w:t xml:space="preserve">Despite strong momentum, three challenges require immediate attention in our Mexico City operations:</w:t>
      </w:r>
    </w:p>
    <w:p>
      <w:pPr>
        <w:numPr>
          <w:ilvl w:val="0"/>
          <w:numId w:val="1002"/>
        </w:numPr>
        <w:pStyle w:val="Compact"/>
      </w:pPr>
      <w:r>
        <w:rPr>
          <w:bCs/>
          <w:b/>
        </w:rPr>
        <w:t xml:space="preserve">Talent Acquisition:</w:t>
      </w:r>
      <w:r>
        <w:t xml:space="preserve"> </w:t>
      </w:r>
      <w:r>
        <w:t xml:space="preserve">Shortage of bilingual Chemical Engineers with experience in Mexico City’s complex regulatory environment (only 12% of national chemical engineers operate within the metro area).</w:t>
      </w:r>
    </w:p>
    <w:p>
      <w:pPr>
        <w:numPr>
          <w:ilvl w:val="0"/>
          <w:numId w:val="1002"/>
        </w:numPr>
        <w:pStyle w:val="Compact"/>
      </w:pPr>
      <w:r>
        <w:rPr>
          <w:bCs/>
          <w:b/>
        </w:rPr>
        <w:t xml:space="preserve">Client Education:</w:t>
      </w:r>
      <w:r>
        <w:t xml:space="preserve"> </w:t>
      </w:r>
      <w:r>
        <w:t xml:space="preserve">Many mid-tier manufacturers still view Chemical Engineer services as "cost centers" rather than profit drivers.</w:t>
      </w:r>
    </w:p>
    <w:p>
      <w:pPr>
        <w:numPr>
          <w:ilvl w:val="0"/>
          <w:numId w:val="1002"/>
        </w:numPr>
        <w:pStyle w:val="Compact"/>
      </w:pPr>
      <w:r>
        <w:rPr>
          <w:bCs/>
          <w:b/>
        </w:rPr>
        <w:t xml:space="preserve">Infrastructure Gaps:</w:t>
      </w:r>
      <w:r>
        <w:t xml:space="preserve"> </w:t>
      </w:r>
      <w:r>
        <w:t xml:space="preserve">Limited industrial zones in newer Mexico City districts require customized engineering solutions.</w:t>
      </w:r>
    </w:p>
    <w:p>
      <w:pPr>
        <w:pStyle w:val="FirstParagraph"/>
      </w:pPr>
      <w:r>
        <w:t xml:space="preserve">To address these, we propose two immediate opportunities:</w:t>
      </w:r>
    </w:p>
    <w:p>
      <w:pPr>
        <w:numPr>
          <w:ilvl w:val="0"/>
          <w:numId w:val="1003"/>
        </w:numPr>
        <w:pStyle w:val="Compact"/>
      </w:pPr>
      <w:r>
        <w:rPr>
          <w:bCs/>
          <w:b/>
        </w:rPr>
        <w:t xml:space="preserve">Mexico City Chemical Engineering Partnership Program:</w:t>
      </w:r>
      <w:r>
        <w:t xml:space="preserve"> </w:t>
      </w:r>
      <w:r>
        <w:t xml:space="preserve">Collaborate with Universidad Nacional Autónoma de México (UNAM) to establish a talent pipeline—offering internships to engineering students in exchange for guaranteed project placements.</w:t>
      </w:r>
    </w:p>
    <w:p>
      <w:pPr>
        <w:numPr>
          <w:ilvl w:val="0"/>
          <w:numId w:val="1003"/>
        </w:numPr>
        <w:pStyle w:val="Compact"/>
      </w:pPr>
      <w:r>
        <w:rPr>
          <w:bCs/>
          <w:b/>
        </w:rPr>
        <w:t xml:space="preserve">Sustainability Services Bundle:</w:t>
      </w:r>
      <w:r>
        <w:t xml:space="preserve"> </w:t>
      </w:r>
      <w:r>
        <w:t xml:space="preserve">Package Chemical Engineer services with carbon footprint analytics, targeting Mexico City’s new Clean Air Law compliance needs.</w:t>
      </w:r>
    </w:p>
    <w:bookmarkEnd w:id="24"/>
    <w:bookmarkStart w:id="25" w:name="X901cad24b401bd52a79a6d0cd914ae5e43b5675"/>
    <w:p>
      <w:pPr>
        <w:pStyle w:val="Heading2"/>
      </w:pPr>
      <w:r>
        <w:t xml:space="preserve">VI. Strategic Recommendations for Mexico City Sales Growth</w:t>
      </w:r>
    </w:p>
    <w:p>
      <w:pPr>
        <w:pStyle w:val="FirstParagraph"/>
      </w:pPr>
      <w:r>
        <w:t xml:space="preserve">This Sales Report concludes with three actionable recommendations to dominate the Mexico City Chemical Engineer market:</w:t>
      </w:r>
    </w:p>
    <w:p>
      <w:pPr>
        <w:numPr>
          <w:ilvl w:val="0"/>
          <w:numId w:val="1004"/>
        </w:numPr>
        <w:pStyle w:val="Compact"/>
      </w:pPr>
      <w:r>
        <w:rPr>
          <w:bCs/>
          <w:b/>
        </w:rPr>
        <w:t xml:space="preserve">Invest in Localized Technical Content:</w:t>
      </w:r>
      <w:r>
        <w:t xml:space="preserve"> </w:t>
      </w:r>
      <w:r>
        <w:t xml:space="preserve">Develop Spanish-language case studies featuring Mexico City projects (e.g., "How Our Chemical Engineer Reduced Emissions at CDMX Petrochemical Plant by 27%").</w:t>
      </w:r>
    </w:p>
    <w:p>
      <w:pPr>
        <w:numPr>
          <w:ilvl w:val="0"/>
          <w:numId w:val="1004"/>
        </w:numPr>
        <w:pStyle w:val="Compact"/>
      </w:pPr>
      <w:r>
        <w:rPr>
          <w:bCs/>
          <w:b/>
        </w:rPr>
        <w:t xml:space="preserve">Expand Mexico City Service Hubs:</w:t>
      </w:r>
      <w:r>
        <w:t xml:space="preserve"> </w:t>
      </w:r>
      <w:r>
        <w:t xml:space="preserve">Establish a dedicated chemical engineering office in the Santa Fe district to serve the city’s fastest-growing industrial corridor.</w:t>
      </w:r>
    </w:p>
    <w:p>
      <w:pPr>
        <w:numPr>
          <w:ilvl w:val="0"/>
          <w:numId w:val="1004"/>
        </w:numPr>
        <w:pStyle w:val="Compact"/>
      </w:pPr>
      <w:r>
        <w:rPr>
          <w:bCs/>
          <w:b/>
        </w:rPr>
        <w:t xml:space="preserve">Create Chemical Engineer Certification Badges:</w:t>
      </w:r>
      <w:r>
        <w:t xml:space="preserve"> </w:t>
      </w:r>
      <w:r>
        <w:t xml:space="preserve">Implement a public recognition system for our Mexico City-based Chemical Engineers, displayed on client websites—leveraging their local expertise as a trust signal.</w:t>
      </w:r>
    </w:p>
    <w:bookmarkEnd w:id="25"/>
    <w:bookmarkStart w:id="26" w:name="Xf919de801e7712c94a237dbf08dd8f3b37b939d"/>
    <w:p>
      <w:pPr>
        <w:pStyle w:val="Heading2"/>
      </w:pPr>
      <w:r>
        <w:t xml:space="preserve">VII. Conclusion: The Future of Sales in Mexico City</w:t>
      </w:r>
    </w:p>
    <w:p>
      <w:pPr>
        <w:pStyle w:val="FirstParagraph"/>
      </w:pPr>
      <w:r>
        <w:t xml:space="preserve">Mexico City’s chemical engineering market is not merely growing—it is transforming. As this Sales Report affirms, the Chemical Engineer has become the central figure in our sales strategy for this critical market. With industrial growth projections indicating a 47% increase in chemical plant investments by 2025 (per INEGI), Mexico City represents an unparalleled opportunity to scale our revenue through specialized technical expertise.</w:t>
      </w:r>
    </w:p>
    <w:p>
      <w:pPr>
        <w:pStyle w:val="BodyText"/>
      </w:pPr>
      <w:r>
        <w:t xml:space="preserve">We must act decisively: Prioritize Chemical Engineer talent development, amplify local success stories, and embed our Mexico City-based Chemical Engineers as strategic partners—not just vendors. The data is clear—when clients engage a Chemical Engineer with Mexico City operational experience, they achieve faster ROI, regulatory compliance, and sustainable growth. This Sales Report serves as both a performance record and a roadmap: In the heart of Mexico’s economic engine, the Chemical Engineer isn’t just valuable; they are indispensable to our sales success.</w:t>
      </w:r>
    </w:p>
    <w:p>
      <w:pPr>
        <w:pStyle w:val="BodyText"/>
      </w:pPr>
      <w:r>
        <w:rPr>
          <w:bCs/>
          <w:b/>
        </w:rPr>
        <w:t xml:space="preserve">Prepared by:</w:t>
      </w:r>
      <w:r>
        <w:t xml:space="preserve"> </w:t>
      </w:r>
      <w:r>
        <w:t xml:space="preserve">Global Sales Strategy Team</w:t>
      </w:r>
      <w:r>
        <w:br/>
      </w:r>
      <w:r>
        <w:rPr>
          <w:bCs/>
          <w:b/>
        </w:rPr>
        <w:t xml:space="preserve">Contact:</w:t>
      </w:r>
      <w:r>
        <w:t xml:space="preserve"> </w:t>
      </w:r>
      <w:r>
        <w:t xml:space="preserve">sales.strategy@chemicalsolutions.com.mx</w:t>
      </w:r>
      <w:r>
        <w:br/>
      </w:r>
      <w:r>
        <w:rPr>
          <w:bCs/>
          <w:b/>
        </w:rPr>
        <w:t xml:space="preserve">Next Review Date:</w:t>
      </w:r>
      <w:r>
        <w:t xml:space="preserve"> </w:t>
      </w:r>
      <w:r>
        <w:t xml:space="preserve">January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Opportunities in Mexico City</dc:title>
  <dc:creator/>
  <dc:language>en</dc:language>
  <cp:keywords/>
  <dcterms:created xsi:type="dcterms:W3CDTF">2026-07-21T14:53:29Z</dcterms:created>
  <dcterms:modified xsi:type="dcterms:W3CDTF">2026-07-21T14:53:29Z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