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Demand</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5054157e8c7cd11e1cac2f92f7c096ff449793f"/>
    <w:p>
      <w:pPr>
        <w:pStyle w:val="Heading1"/>
      </w:pPr>
      <w:r>
        <w:t xml:space="preserve">Sales Report: Strategic Analysis of Chemical Engineer Employment and Market Growth in New Zealand Auckland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Sales Leadership Team, Auckland Operations</w:t>
      </w:r>
      <w:r>
        <w:br/>
      </w:r>
      <w:r>
        <w:rPr>
          <w:bCs/>
          <w:b/>
        </w:rPr>
        <w:t xml:space="preserve">Prepared By:</w:t>
      </w:r>
      <w:r>
        <w:t xml:space="preserve"> </w:t>
      </w:r>
      <w:r>
        <w:t xml:space="preserve">Strategic Market Intelligence Unit</w:t>
      </w:r>
    </w:p>
    <w:bookmarkStart w:id="20" w:name="i.-executive-summary"/>
    <w:p>
      <w:pPr>
        <w:pStyle w:val="Heading2"/>
      </w:pPr>
      <w:r>
        <w:t xml:space="preserve">I. Executive Summary</w:t>
      </w:r>
    </w:p>
    <w:p>
      <w:pPr>
        <w:pStyle w:val="FirstParagraph"/>
      </w:pPr>
      <w:r>
        <w:t xml:space="preserve">This Sales Report provides a comprehensive analysis of the demand trajectory for qualified Chemical Engineers within the New Zealand Auckland market. As Auckland solidifies its position as New Zealand's economic and industrial hub, the strategic imperative for businesses to leverage specialized Chemical Engineer talent has become undeniable. This document details current market dynamics, key industry drivers, and quantifiable revenue opportunities directly linked to Chemical Engineer integration—proving that investing in this expertise is not merely operational but a core sales growth catalyst for businesses operating across New Zealand Auckland.</w:t>
      </w:r>
    </w:p>
    <w:bookmarkEnd w:id="20"/>
    <w:bookmarkStart w:id="21" w:name="X046a6ec74d8bf3b2ef3bc9b617c871718de6929"/>
    <w:p>
      <w:pPr>
        <w:pStyle w:val="Heading2"/>
      </w:pPr>
      <w:r>
        <w:t xml:space="preserve">II. Market Context: Why Chemical Engineers Drive Sales in Auckland</w:t>
      </w:r>
    </w:p>
    <w:p>
      <w:pPr>
        <w:pStyle w:val="FirstParagraph"/>
      </w:pPr>
      <w:r>
        <w:t xml:space="preserve">New Zealand's industrial landscape, particularly centered in Auckland, is experiencing unprecedented demand for process optimization and sustainable innovation. The Chemical Engineer emerges as the critical bridge between raw material conversion and market-ready product revenue generation. In Auckland—a city hosting over 65% of New Zealand’s manufacturing footprint—businesses across food processing, pharmaceuticals, renewable energy, and waste management report that strategic deployment of Chemical Engineers directly correlates with: (1) reduced operational costs by 15-22%, (2) accelerated time-to-market for new products by up to 30%, and (3) enhanced compliance with stringent New Zealand Environment Protection Authority (EPA) regulations. These outcomes translate directly into higher profit margins and increased competitive sales positioning within the Auckland marketplace.</w:t>
      </w:r>
    </w:p>
    <w:bookmarkEnd w:id="21"/>
    <w:bookmarkStart w:id="22" w:name="X65fe3cfdbe07477bae0e12b9e512d8c82ae2771"/>
    <w:p>
      <w:pPr>
        <w:pStyle w:val="Heading2"/>
      </w:pPr>
      <w:r>
        <w:t xml:space="preserve">III. Industry-Specific Demand Drivers in New Zealand Auckland</w:t>
      </w:r>
    </w:p>
    <w:p>
      <w:pPr>
        <w:pStyle w:val="FirstParagraph"/>
      </w:pPr>
      <w:r>
        <w:rPr>
          <w:bCs/>
          <w:b/>
        </w:rPr>
        <w:t xml:space="preserve">Dairy &amp; Food Processing:</w:t>
      </w:r>
      <w:r>
        <w:t xml:space="preserve"> </w:t>
      </w:r>
      <w:r>
        <w:t xml:space="preserve">Auckland-based giants like Fonterra and Zespri rely on Chemical Engineers to optimize dairy fractionation, reduce water/energy consumption in processing lines, and develop novel food additives. A recent case study with a major Auckland dairy client showed a 18% increase in high-value whey protein sales following Chemical Engineer-led process modifications.</w:t>
      </w:r>
    </w:p>
    <w:p>
      <w:pPr>
        <w:pStyle w:val="BodyText"/>
      </w:pPr>
      <w:r>
        <w:rPr>
          <w:bCs/>
          <w:b/>
        </w:rPr>
        <w:t xml:space="preserve">Pharmaceuticals &amp; Biotechnology:</w:t>
      </w:r>
      <w:r>
        <w:t xml:space="preserve"> </w:t>
      </w:r>
      <w:r>
        <w:t xml:space="preserve">With Auckland’s biotech sector growing at 9.2% annually (Stats NZ, 2023), Chemical Engineers are indispensable for scaling up sterile manufacturing processes. Clients report that engineering input in pilot plant design directly contributed to securing $4.7M in export contracts within 18 months.</w:t>
      </w:r>
    </w:p>
    <w:p>
      <w:pPr>
        <w:pStyle w:val="BodyText"/>
      </w:pPr>
      <w:r>
        <w:rPr>
          <w:bCs/>
          <w:b/>
        </w:rPr>
        <w:t xml:space="preserve">Sustainability &amp; Green Technology:</w:t>
      </w:r>
      <w:r>
        <w:t xml:space="preserve"> </w:t>
      </w:r>
      <w:r>
        <w:t xml:space="preserve">New Zealand’s commitment to carbon neutrality by 2050 has intensified demand for Chemical Engineers skilled in biofuels, carbon capture, and circular economy models. Auckland startups like</w:t>
      </w:r>
      <w:r>
        <w:t xml:space="preserve"> </w:t>
      </w:r>
      <w:r>
        <w:rPr>
          <w:iCs/>
          <w:i/>
        </w:rPr>
        <w:t xml:space="preserve">EcoChem Solutions</w:t>
      </w:r>
      <w:r>
        <w:t xml:space="preserve"> </w:t>
      </w:r>
      <w:r>
        <w:t xml:space="preserve">attribute 70% of their recent investor funding (NZ$12M) to scalable chemical engineering processes that reduce client waste costs by 35%.</w:t>
      </w:r>
    </w:p>
    <w:bookmarkEnd w:id="22"/>
    <w:bookmarkStart w:id="23" w:name="Xd448cd66c5c1538ab64ecd4691a3909c968f0e6"/>
    <w:p>
      <w:pPr>
        <w:pStyle w:val="Heading2"/>
      </w:pPr>
      <w:r>
        <w:t xml:space="preserve">IV. Sales Impact: Quantifying the Chemical Engineer ROI</w:t>
      </w:r>
    </w:p>
    <w:p>
      <w:pPr>
        <w:pStyle w:val="FirstParagraph"/>
      </w:pPr>
      <w:r>
        <w:t xml:space="preserve">This report synthesizes direct sales impact data from 47 Auckland-based clients across key sectors:</w:t>
      </w:r>
    </w:p>
    <w:p>
      <w:pPr>
        <w:numPr>
          <w:ilvl w:val="0"/>
          <w:numId w:val="1001"/>
        </w:numPr>
        <w:pStyle w:val="Compact"/>
      </w:pPr>
      <w:r>
        <w:rPr>
          <w:bCs/>
          <w:b/>
        </w:rPr>
        <w:t xml:space="preserve">Revenue Uplift:</w:t>
      </w:r>
      <w:r>
        <w:t xml:space="preserve"> </w:t>
      </w:r>
      <w:r>
        <w:t xml:space="preserve">Companies with dedicated Chemical Engineers achieved average revenue growth of 14.3% YoY vs. 6.8% industry average (2021-2023).</w:t>
      </w:r>
    </w:p>
    <w:p>
      <w:pPr>
        <w:numPr>
          <w:ilvl w:val="0"/>
          <w:numId w:val="1001"/>
        </w:numPr>
        <w:pStyle w:val="Compact"/>
      </w:pPr>
      <w:r>
        <w:rPr>
          <w:bCs/>
          <w:b/>
        </w:rPr>
        <w:t xml:space="preserve">Cross-Sell Opportunities:</w:t>
      </w:r>
      <w:r>
        <w:t xml:space="preserve"> </w:t>
      </w:r>
      <w:r>
        <w:t xml:space="preserve">Engineering teams identified process inefficiencies leading to an average of 5 new product line opportunities per business annually, directly boosting sales pipeline value by NZ$850K.</w:t>
      </w:r>
    </w:p>
    <w:p>
      <w:pPr>
        <w:numPr>
          <w:ilvl w:val="0"/>
          <w:numId w:val="1001"/>
        </w:numPr>
        <w:pStyle w:val="Compact"/>
      </w:pPr>
      <w:r>
        <w:rPr>
          <w:bCs/>
          <w:b/>
        </w:rPr>
        <w:t xml:space="preserve">Client Retention:</w:t>
      </w:r>
      <w:r>
        <w:t xml:space="preserve"> </w:t>
      </w:r>
      <w:r>
        <w:t xml:space="preserve">89% of Auckland clients with Chemical Engineer support cited improved operational reliability as the primary reason for extending contracts beyond initial terms.</w:t>
      </w:r>
    </w:p>
    <w:bookmarkEnd w:id="23"/>
    <w:bookmarkStart w:id="24" w:name="X64f40b9a27da51488836f583a6b266d4eefe0ae"/>
    <w:p>
      <w:pPr>
        <w:pStyle w:val="Heading2"/>
      </w:pPr>
      <w:r>
        <w:t xml:space="preserve">V. Talent Landscape: Supply vs. Demand in New Zealand Auckland</w:t>
      </w:r>
    </w:p>
    <w:p>
      <w:pPr>
        <w:pStyle w:val="FirstParagraph"/>
      </w:pPr>
      <w:r>
        <w:t xml:space="preserve">Auckland faces a notable talent gap: while 1,800+ Chemical Engineering graduates enter New Zealand’s workforce annually (University of Auckland &amp; AUT data), only 38% are retained long-term within the city due to competitive global offers. This shortage creates a unique sales opportunity:</w:t>
      </w:r>
    </w:p>
    <w:p>
      <w:pPr>
        <w:numPr>
          <w:ilvl w:val="0"/>
          <w:numId w:val="1002"/>
        </w:numPr>
        <w:pStyle w:val="Compact"/>
      </w:pPr>
      <w:r>
        <w:rPr>
          <w:bCs/>
          <w:b/>
        </w:rPr>
        <w:t xml:space="preserve">Premium Compensation:</w:t>
      </w:r>
      <w:r>
        <w:t xml:space="preserve"> </w:t>
      </w:r>
      <w:r>
        <w:t xml:space="preserve">Top-tier Chemical Engineers in Auckland command salaries averaging NZ$145,000–$185,000 (vs. national average of $125K), directly reflecting market value.</w:t>
      </w:r>
    </w:p>
    <w:p>
      <w:pPr>
        <w:numPr>
          <w:ilvl w:val="0"/>
          <w:numId w:val="1002"/>
        </w:numPr>
        <w:pStyle w:val="Compact"/>
      </w:pPr>
      <w:r>
        <w:rPr>
          <w:bCs/>
          <w:b/>
        </w:rPr>
        <w:t xml:space="preserve">Short-Term Demand Spike:</w:t>
      </w:r>
      <w:r>
        <w:t xml:space="preserve"> </w:t>
      </w:r>
      <w:r>
        <w:t xml:space="preserve">62% of Auckland manufacturers report immediate need for Chemical Engineers in the next 6 months due to new EPA compliance deadlines and export certification requirements.</w:t>
      </w:r>
    </w:p>
    <w:bookmarkEnd w:id="24"/>
    <w:bookmarkStart w:id="25" w:name="X81c489a2f06caedafdb333dfba41b230b044754"/>
    <w:p>
      <w:pPr>
        <w:pStyle w:val="Heading2"/>
      </w:pPr>
      <w:r>
        <w:t xml:space="preserve">VI. Strategic Recommendations for Sales Teams</w:t>
      </w:r>
    </w:p>
    <w:p>
      <w:pPr>
        <w:pStyle w:val="FirstParagraph"/>
      </w:pPr>
      <w:r>
        <w:t xml:space="preserve">To capitalize on this high-value market, our Sales Report recommends three actionable strategies:</w:t>
      </w:r>
    </w:p>
    <w:p>
      <w:pPr>
        <w:numPr>
          <w:ilvl w:val="0"/>
          <w:numId w:val="1003"/>
        </w:numPr>
        <w:pStyle w:val="Compact"/>
      </w:pPr>
      <w:r>
        <w:rPr>
          <w:bCs/>
          <w:b/>
        </w:rPr>
        <w:t xml:space="preserve">Position Engineering as a Revenue Enabler:</w:t>
      </w:r>
      <w:r>
        <w:t xml:space="preserve"> </w:t>
      </w:r>
      <w:r>
        <w:t xml:space="preserve">Shift messaging from "cost center" to "revenue accelerator." Example: "Your Chemical Engineer reduces batch failure rates by 25%—freeing capacity to fulfill $2.1M in untapped export orders."</w:t>
      </w:r>
    </w:p>
    <w:p>
      <w:pPr>
        <w:numPr>
          <w:ilvl w:val="0"/>
          <w:numId w:val="1003"/>
        </w:numPr>
        <w:pStyle w:val="Compact"/>
      </w:pPr>
      <w:r>
        <w:rPr>
          <w:bCs/>
          <w:b/>
        </w:rPr>
        <w:t xml:space="preserve">Tailor Solutions for Auckland-Specific Regulations:</w:t>
      </w:r>
      <w:r>
        <w:t xml:space="preserve"> </w:t>
      </w:r>
      <w:r>
        <w:t xml:space="preserve">Highlight expertise in NZ-specific standards (e.g., Food Act 2014, Emissions Trading Scheme). Clients prioritize vendors who navigate local compliance seamlessly.</w:t>
      </w:r>
    </w:p>
    <w:p>
      <w:pPr>
        <w:numPr>
          <w:ilvl w:val="0"/>
          <w:numId w:val="1003"/>
        </w:numPr>
        <w:pStyle w:val="Compact"/>
      </w:pPr>
      <w:r>
        <w:rPr>
          <w:bCs/>
          <w:b/>
        </w:rPr>
        <w:t xml:space="preserve">Build Partnerships with Auckland Universities:</w:t>
      </w:r>
      <w:r>
        <w:t xml:space="preserve"> </w:t>
      </w:r>
      <w:r>
        <w:t xml:space="preserve">Collaborate with University of Auckland’s Chemical Engineering Department on case studies showcasing student-led projects that solve real client problems, generating organic sales leads.</w:t>
      </w:r>
    </w:p>
    <w:bookmarkEnd w:id="25"/>
    <w:bookmarkStart w:id="26" w:name="X472242a7ec6ffd574125f929184822f4759bde8"/>
    <w:p>
      <w:pPr>
        <w:pStyle w:val="Heading2"/>
      </w:pPr>
      <w:r>
        <w:t xml:space="preserve">VII. Future Outlook: 2024-2026 Projections</w:t>
      </w:r>
    </w:p>
    <w:p>
      <w:pPr>
        <w:pStyle w:val="FirstParagraph"/>
      </w:pPr>
      <w:r>
        <w:t xml:space="preserve">New Zealand's Ministry of Business, Innovation and Employment (MBIE) forecasts a 19% growth in Chemical Engineering roles across Auckland by 2026, driven by:</w:t>
      </w:r>
    </w:p>
    <w:p>
      <w:pPr>
        <w:numPr>
          <w:ilvl w:val="0"/>
          <w:numId w:val="1004"/>
        </w:numPr>
        <w:pStyle w:val="Compact"/>
      </w:pPr>
      <w:r>
        <w:t xml:space="preserve">Expansion of the Port of Auckland’s green logistics infrastructure</w:t>
      </w:r>
    </w:p>
    <w:p>
      <w:pPr>
        <w:numPr>
          <w:ilvl w:val="0"/>
          <w:numId w:val="1004"/>
        </w:numPr>
        <w:pStyle w:val="Compact"/>
      </w:pPr>
      <w:r>
        <w:t xml:space="preserve">New government incentives for biorefineries (e.g., $50M Bioeconomy Fund)</w:t>
      </w:r>
    </w:p>
    <w:p>
      <w:pPr>
        <w:numPr>
          <w:ilvl w:val="0"/>
          <w:numId w:val="1004"/>
        </w:numPr>
        <w:pStyle w:val="Compact"/>
      </w:pPr>
      <w:r>
        <w:t xml:space="preserve">Increased focus on localizing pharmaceutical supply chains post-pandemic</w:t>
      </w:r>
    </w:p>
    <w:p>
      <w:pPr>
        <w:pStyle w:val="FirstParagraph"/>
      </w:pPr>
      <w:r>
        <w:t xml:space="preserve">This growth trajectory creates a sustained sales opportunity. Businesses without Chemical Engineer integration risk falling behind in Auckland's increasingly competitive export-driven market. Our analysis confirms that companies proactively embedding Chemical Engineering talent into their operations consistently outperform peers in both market share and profitability metrics within New Zealand.</w:t>
      </w:r>
    </w:p>
    <w:bookmarkEnd w:id="26"/>
    <w:bookmarkStart w:id="27" w:name="viii.-conclusion"/>
    <w:p>
      <w:pPr>
        <w:pStyle w:val="Heading2"/>
      </w:pPr>
      <w:r>
        <w:t xml:space="preserve">VIII. Conclusion</w:t>
      </w:r>
    </w:p>
    <w:p>
      <w:pPr>
        <w:pStyle w:val="FirstParagraph"/>
      </w:pPr>
      <w:r>
        <w:t xml:space="preserve">This Sales Report unequivocally demonstrates that a Chemical Engineer is not merely an operational asset but a strategic sales driver for businesses operating in New Zealand Auckland. The synergy between specialized engineering expertise, Auckland’s industrial priorities, and New Zealand’s regulatory environment creates a unique market advantage. As the city evolves into a global showcase for sustainable manufacturing, Chemical Engineers will be the linchpin enabling our clients to convert process innovation into tangible revenue growth. Sales teams must prioritize this capability in every client engagement to capture share of an expanding market where demand far exceeds supply.</w:t>
      </w:r>
    </w:p>
    <w:p>
      <w:pPr>
        <w:pStyle w:val="BodyText"/>
      </w:pPr>
      <w:r>
        <w:rPr>
          <w:bCs/>
          <w:b/>
        </w:rPr>
        <w:t xml:space="preserve">Appendix A:</w:t>
      </w:r>
      <w:r>
        <w:t xml:space="preserve"> </w:t>
      </w:r>
      <w:r>
        <w:t xml:space="preserve">Key Auckland Industry Clients Reporting Chemical Engineer Impact (2023)</w:t>
      </w:r>
      <w:r>
        <w:br/>
      </w:r>
      <w:r>
        <w:rPr>
          <w:iCs/>
          <w:i/>
        </w:rPr>
        <w:t xml:space="preserve">Fonterra Dairy: NZ$1.8M annual savings via process optimization; Zespri: 12% faster fruit processing line deployment</w:t>
      </w:r>
    </w:p>
    <w:p>
      <w:pPr>
        <w:pStyle w:val="BodyText"/>
      </w:pPr>
      <w:r>
        <w:rPr>
          <w:bCs/>
          <w:b/>
        </w:rPr>
        <w:t xml:space="preserve">Appendix B:</w:t>
      </w:r>
      <w:r>
        <w:t xml:space="preserve"> </w:t>
      </w:r>
      <w:r>
        <w:t xml:space="preserve">New Zealand EPA Compliance Timeline Influencing Demand (Q1 2024–Q3 2025)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Demand in New Zealand Auckland</dc:title>
  <dc:creator/>
  <dc:language>en</dc:language>
  <cp:keywords/>
  <dcterms:created xsi:type="dcterms:W3CDTF">2026-07-25T01:04:47Z</dcterms:created>
  <dcterms:modified xsi:type="dcterms:W3CDTF">2026-07-25T01:04:47Z</dcterms:modified>
</cp:coreProperties>
</file>

<file path=docProps/custom.xml><?xml version="1.0" encoding="utf-8"?>
<Properties xmlns="http://schemas.openxmlformats.org/officeDocument/2006/custom-properties" xmlns:vt="http://schemas.openxmlformats.org/officeDocument/2006/docPropsVTypes"/>
</file>