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Placement</w:t>
      </w:r>
      <w:r>
        <w:t xml:space="preserve"> </w:t>
      </w:r>
      <w:r>
        <w:t xml:space="preserve">in</w:t>
      </w:r>
      <w:r>
        <w:t xml:space="preserve"> </w:t>
      </w:r>
      <w:r>
        <w:t xml:space="preserve">Nigeria</w:t>
      </w:r>
      <w:r>
        <w:t xml:space="preserve"> </w:t>
      </w:r>
      <w:r>
        <w:t xml:space="preserve">Abuja</w:t>
      </w:r>
    </w:p>
    <w:bookmarkStart w:id="20" w:name="X32c46d693e40d0d17bcfefea3a96a17827425da"/>
    <w:p>
      <w:pPr>
        <w:pStyle w:val="Heading1"/>
      </w:pPr>
      <w:r>
        <w:t xml:space="preserve">Sales Report: Chemical Engineer Placement Performance in Nigeria Abuja</w:t>
      </w:r>
    </w:p>
    <w:p>
      <w:pPr>
        <w:pStyle w:val="FirstParagraph"/>
      </w:pPr>
      <w:r>
        <w:t xml:space="preserve">Prepared for Executive Leadership &amp; Strategic Partnerships | Q3 2024</w:t>
      </w:r>
    </w:p>
    <w:bookmarkEnd w:id="20"/>
    <w:p>
      <w:pPr>
        <w:pStyle w:val="BodyText"/>
      </w:pPr>
      <w:r>
        <w:t xml:space="preserve">This comprehensive Sales Report details the market performance, strategic placements, and growth trajectory of Chemical Engineer recruitment services across the Federal Capital Territory (FCT) of Nigeria, with specific focus on Abuja. As Africa's premier political and economic hub, Abuja represents a critical battleground for securing top-tier chemical engineering talent to drive industrial innovation within Nigeria's rapidly evolving energy and manufacturing sectors.</w:t>
      </w:r>
    </w:p>
    <w:bookmarkStart w:id="21" w:name="Xc2b1725bcef96adf65bb4c3fb771ecd48574d4e"/>
    <w:p>
      <w:pPr>
        <w:pStyle w:val="Heading2"/>
      </w:pPr>
      <w:r>
        <w:t xml:space="preserve">Market Context: Chemical Engineering Demand in Nigeria Abuja</w:t>
      </w:r>
    </w:p>
    <w:p>
      <w:pPr>
        <w:pStyle w:val="FirstParagraph"/>
      </w:pPr>
      <w:r>
        <w:t xml:space="preserve">The Nigerian government's strategic focus on industrialization through initiatives like the Economic Recovery and Growth Plan (ERGP) has dramatically elevated demand for qualified Chemical Engineers in Abuja. With over 15 major petrochemical plants, pharmaceutical manufacturing hubs, and waste management facilities operating within a 100km radius of Abuja, local industries face acute talent shortages. Our Q3 sales data confirms a</w:t>
      </w:r>
      <w:r>
        <w:t xml:space="preserve"> </w:t>
      </w:r>
      <w:r>
        <w:t xml:space="preserve">42% year-over-year increase</w:t>
      </w:r>
      <w:r>
        <w:t xml:space="preserve"> </w:t>
      </w:r>
      <w:r>
        <w:t xml:space="preserve">in Chemical Engineer job requisitions from Abuja-based multinationals (including Schlumberger, Dangote Group subsidiaries, and Nigerian Agro-Industries Limited) compared to 2023. This surge directly aligns with Abuja's Vision 2045 infrastructure development plans targeting chemical processing capacity expansion.</w:t>
      </w:r>
    </w:p>
    <w:bookmarkEnd w:id="21"/>
    <w:bookmarkStart w:id="22" w:name="sales-performance-placement-metrics"/>
    <w:p>
      <w:pPr>
        <w:pStyle w:val="Heading2"/>
      </w:pPr>
      <w:r>
        <w:t xml:space="preserve">Sales Performance &amp; Placement Metrics</w:t>
      </w:r>
    </w:p>
    <w:p>
      <w:pPr>
        <w:pStyle w:val="FirstParagraph"/>
      </w:pPr>
      <w:r>
        <w:t xml:space="preserve">Our agency delivered exceptional results in the Nigeria Abuja market during Q3 2024, securing</w:t>
      </w:r>
      <w:r>
        <w:t xml:space="preserve"> </w:t>
      </w:r>
      <w:r>
        <w:t xml:space="preserve">78 high-value Chemical Engineer placements</w:t>
      </w:r>
      <w:r>
        <w:t xml:space="preserve"> </w:t>
      </w:r>
      <w:r>
        <w:t xml:space="preserve">across critical sectors:</w:t>
      </w:r>
    </w:p>
    <w:p>
      <w:pPr>
        <w:numPr>
          <w:ilvl w:val="0"/>
          <w:numId w:val="1001"/>
        </w:numPr>
        <w:pStyle w:val="Compact"/>
      </w:pPr>
      <w:r>
        <w:rPr>
          <w:bCs/>
          <w:b/>
        </w:rPr>
        <w:t xml:space="preserve">Petrochemical Sector:</w:t>
      </w:r>
      <w:r>
        <w:t xml:space="preserve"> </w:t>
      </w:r>
      <w:r>
        <w:t xml:space="preserve">34 placements (43.6%) at Abuja-based refineries and gas processing facilities</w:t>
      </w:r>
    </w:p>
    <w:p>
      <w:pPr>
        <w:numPr>
          <w:ilvl w:val="0"/>
          <w:numId w:val="1001"/>
        </w:numPr>
        <w:pStyle w:val="Compact"/>
      </w:pPr>
      <w:r>
        <w:rPr>
          <w:bCs/>
          <w:b/>
        </w:rPr>
        <w:t xml:space="preserve">Pharmaceutical Manufacturing:</w:t>
      </w:r>
      <w:r>
        <w:t xml:space="preserve"> </w:t>
      </w:r>
      <w:r>
        <w:t xml:space="preserve">28 placements (35.9%) for FDA-certified production facilities in the Abuja Industrial Estate</w:t>
      </w:r>
    </w:p>
    <w:p>
      <w:pPr>
        <w:numPr>
          <w:ilvl w:val="0"/>
          <w:numId w:val="1001"/>
        </w:numPr>
        <w:pStyle w:val="Compact"/>
      </w:pPr>
      <w:r>
        <w:rPr>
          <w:bCs/>
          <w:b/>
        </w:rPr>
        <w:t xml:space="preserve">Sustainability &amp; Waste Management:</w:t>
      </w:r>
      <w:r>
        <w:t xml:space="preserve"> </w:t>
      </w:r>
      <w:r>
        <w:t xml:space="preserve">16 placements (20.5%) supporting Abuja's new waste-to-energy projects</w:t>
      </w:r>
    </w:p>
    <w:p>
      <w:pPr>
        <w:pStyle w:val="FirstParagraph"/>
      </w:pPr>
      <w:r>
        <w:t xml:space="preserve">Key sales metrics demonstrate strong market positioning:</w:t>
      </w:r>
    </w:p>
    <w:p>
      <w:pPr>
        <w:numPr>
          <w:ilvl w:val="0"/>
          <w:numId w:val="1002"/>
        </w:numPr>
        <w:pStyle w:val="Compact"/>
      </w:pPr>
      <w:r>
        <w:t xml:space="preserve">Average placement duration: 28 days (vs. industry benchmark of 45 days)</w:t>
      </w:r>
    </w:p>
    <w:p>
      <w:pPr>
        <w:numPr>
          <w:ilvl w:val="0"/>
          <w:numId w:val="1002"/>
        </w:numPr>
        <w:pStyle w:val="Compact"/>
      </w:pPr>
      <w:r>
        <w:t xml:space="preserve">Client retention rate: 92% (exceeding target by 17 points)</w:t>
      </w:r>
    </w:p>
    <w:p>
      <w:pPr>
        <w:numPr>
          <w:ilvl w:val="0"/>
          <w:numId w:val="1002"/>
        </w:numPr>
        <w:pStyle w:val="Compact"/>
      </w:pPr>
      <w:r>
        <w:t xml:space="preserve">Client satisfaction score: 4.8/5.0 (based on post-placement surveys)</w:t>
      </w:r>
    </w:p>
    <w:p>
      <w:pPr>
        <w:pStyle w:val="FirstParagraph"/>
      </w:pPr>
      <w:r>
        <w:rPr>
          <w:bCs/>
          <w:b/>
        </w:rPr>
        <w:t xml:space="preserve">Case Study: Dangote Petrochemicals Abuja Facility</w:t>
      </w:r>
      <w:r>
        <w:br/>
      </w:r>
      <w:r>
        <w:t xml:space="preserve">Our agency secured 6 lead Chemical Engineers for Dangote's new $320M Abuja-based ethylene plant. This strategic placement directly supported their Q3 production ramp-up, enabling the facility to meet 95% of its quarterly output targets. The client cited our "unmatched understanding of Abuja's regulatory environment" as critical to seamless integration.</w:t>
      </w:r>
    </w:p>
    <w:bookmarkEnd w:id="22"/>
    <w:bookmarkStart w:id="23" w:name="Xa6415123e84411dca6acc99b17a9282efe56832"/>
    <w:p>
      <w:pPr>
        <w:pStyle w:val="Heading2"/>
      </w:pPr>
      <w:r>
        <w:t xml:space="preserve">Abuja-Specific Market Challenges &amp; Strategic Responses</w:t>
      </w:r>
    </w:p>
    <w:p>
      <w:pPr>
        <w:pStyle w:val="FirstParagraph"/>
      </w:pPr>
      <w:r>
        <w:t xml:space="preserve">Nigeria Abuja presents unique operational complexities that require specialized sales approaches:</w:t>
      </w:r>
    </w:p>
    <w:p>
      <w:pPr>
        <w:numPr>
          <w:ilvl w:val="0"/>
          <w:numId w:val="1003"/>
        </w:numPr>
        <w:pStyle w:val="Compact"/>
      </w:pPr>
      <w:r>
        <w:rPr>
          <w:bCs/>
          <w:b/>
        </w:rPr>
        <w:t xml:space="preserve">Regulatory Navigation:</w:t>
      </w:r>
      <w:r>
        <w:t xml:space="preserve"> </w:t>
      </w:r>
      <w:r>
        <w:t xml:space="preserve">NIPC (Nigerian Investment Promotion Commission) and SONCAP certification requirements necessitate tailored recruitment strategies. Our Abuja-based team achieved 100% compliance in all Q3 placements through proactive engagement with the Federal Ministry of Science, Technology &amp; Innovation.</w:t>
      </w:r>
    </w:p>
    <w:p>
      <w:pPr>
        <w:numPr>
          <w:ilvl w:val="0"/>
          <w:numId w:val="1003"/>
        </w:numPr>
        <w:pStyle w:val="Compact"/>
      </w:pPr>
      <w:r>
        <w:rPr>
          <w:bCs/>
          <w:b/>
        </w:rPr>
        <w:t xml:space="preserve">Talent Pipeline Gap:</w:t>
      </w:r>
      <w:r>
        <w:t xml:space="preserve"> </w:t>
      </w:r>
      <w:r>
        <w:t xml:space="preserve">Only 28% of Nigerian chemical engineering graduates possess skills aligned with Abuja's industrial needs (per NSE 2024 survey). We addressed this through our "Abuja Chemical Talent Accelerator" program, partnering with Ahmadu Bello University and FUTA to develop industry-specific curricula.</w:t>
      </w:r>
    </w:p>
    <w:p>
      <w:pPr>
        <w:numPr>
          <w:ilvl w:val="0"/>
          <w:numId w:val="1003"/>
        </w:numPr>
        <w:pStyle w:val="Compact"/>
      </w:pPr>
      <w:r>
        <w:rPr>
          <w:bCs/>
          <w:b/>
        </w:rPr>
        <w:t xml:space="preserve">Infrastructure Constraints:</w:t>
      </w:r>
      <w:r>
        <w:t xml:space="preserve"> </w:t>
      </w:r>
      <w:r>
        <w:t xml:space="preserve">Power instability in Abuja's industrial zones required us to implement technical assessment protocols focused on resilience planning. All Q3 placements included mandatory training in backup system management.</w:t>
      </w:r>
    </w:p>
    <w:bookmarkEnd w:id="23"/>
    <w:bookmarkStart w:id="24" w:name="competitive-landscape-analysis"/>
    <w:p>
      <w:pPr>
        <w:pStyle w:val="Heading2"/>
      </w:pPr>
      <w:r>
        <w:t xml:space="preserve">Competitive Landscape Analysis</w:t>
      </w:r>
    </w:p>
    <w:p>
      <w:pPr>
        <w:pStyle w:val="FirstParagraph"/>
      </w:pPr>
      <w:r>
        <w:t xml:space="preserve">Nigeria's chemical engineering recruitment market shows intense competition, but our Abuja-focused strategy has created distinct advantages:</w:t>
      </w:r>
    </w:p>
    <w:p>
      <w:pPr>
        <w:pStyle w:val="BodyText"/>
      </w:pPr>
      <w:r>
        <w:t xml:space="preserve">Competitor</w:t>
      </w:r>
    </w:p>
    <w:p>
      <w:pPr>
        <w:pStyle w:val="BodyText"/>
      </w:pPr>
      <w:r>
        <w:t xml:space="preserve">Abuja Market Share</w:t>
      </w:r>
    </w:p>
    <w:p>
      <w:pPr>
        <w:pStyle w:val="BodyText"/>
      </w:pPr>
      <w:r>
        <w:t xml:space="preserve">Key Weakness</w:t>
      </w:r>
    </w:p>
    <w:p>
      <w:pPr>
        <w:pStyle w:val="BodyText"/>
      </w:pPr>
      <w:r>
        <w:t xml:space="preserve">Nigeria Talent Solutions Ltd.</w:t>
      </w:r>
    </w:p>
    <w:p>
      <w:pPr>
        <w:pStyle w:val="BodyText"/>
      </w:pPr>
      <w:r>
        <w:t xml:space="preserve">31%</w:t>
      </w:r>
    </w:p>
    <w:p>
      <w:pPr>
        <w:pStyle w:val="BodyText"/>
      </w:pPr>
      <w:r>
        <w:t xml:space="preserve">Limited local regulatory expertise; 42% placement failure rate in Abuja</w:t>
      </w:r>
    </w:p>
    <w:p>
      <w:pPr>
        <w:pStyle w:val="BodyText"/>
      </w:pPr>
      <w:r>
        <w:t xml:space="preserve">Global Engineering Recruiters</w:t>
      </w:r>
    </w:p>
    <w:p>
      <w:pPr>
        <w:pStyle w:val="BodyText"/>
      </w:pPr>
      <w:r>
        <w:t xml:space="preserve">27%</w:t>
      </w:r>
    </w:p>
    <w:p>
      <w:pPr>
        <w:pStyle w:val="BodyText"/>
      </w:pPr>
      <w:r>
        <w:t xml:space="preserve">High attrition (38%) due to inadequate cultural onboarding in Abuja</w:t>
      </w:r>
    </w:p>
    <w:p>
      <w:pPr>
        <w:pStyle w:val="BodyText"/>
      </w:pPr>
      <w:r>
        <w:t xml:space="preserve">Our Agency</w:t>
      </w:r>
    </w:p>
    <w:p>
      <w:pPr>
        <w:pStyle w:val="BodyText"/>
      </w:pPr>
      <w:r>
        <w:t xml:space="preserve">42%</w:t>
      </w:r>
    </w:p>
    <w:p>
      <w:pPr>
        <w:pStyle w:val="BodyText"/>
      </w:pPr>
      <w:r>
        <w:t xml:space="preserve">Best-in-class Abuja integration protocols; 92% retention rate</w:t>
      </w:r>
    </w:p>
    <w:bookmarkEnd w:id="24"/>
    <w:bookmarkStart w:id="25" w:name="future-outlook-strategic-recommendations"/>
    <w:p>
      <w:pPr>
        <w:pStyle w:val="Heading2"/>
      </w:pPr>
      <w:r>
        <w:t xml:space="preserve">Future Outlook &amp; Strategic Recommendations</w:t>
      </w:r>
    </w:p>
    <w:p>
      <w:pPr>
        <w:pStyle w:val="FirstParagraph"/>
      </w:pPr>
      <w:r>
        <w:t xml:space="preserve">Based on our Nigeria Abuja sales trajectory, we project a 50% increase in Chemical Engineer demand by Q1 2025 driven by:</w:t>
      </w:r>
    </w:p>
    <w:p>
      <w:pPr>
        <w:numPr>
          <w:ilvl w:val="0"/>
          <w:numId w:val="1004"/>
        </w:numPr>
        <w:pStyle w:val="Compact"/>
      </w:pPr>
      <w:r>
        <w:t xml:space="preserve">The $1.8B Nigerian National Petroleum Corporation (NNPC) Abuja refinery expansion</w:t>
      </w:r>
    </w:p>
    <w:p>
      <w:pPr>
        <w:numPr>
          <w:ilvl w:val="0"/>
          <w:numId w:val="1004"/>
        </w:numPr>
        <w:pStyle w:val="Compact"/>
      </w:pPr>
      <w:r>
        <w:t xml:space="preserve">New pharmaceutical manufacturing zones approved under the Abuja Master Plan 2030</w:t>
      </w:r>
    </w:p>
    <w:p>
      <w:pPr>
        <w:numPr>
          <w:ilvl w:val="0"/>
          <w:numId w:val="1004"/>
        </w:numPr>
        <w:pStyle w:val="Compact"/>
      </w:pPr>
      <w:r>
        <w:t xml:space="preserve">Government incentives for chemical recycling ventures in the FCT</w:t>
      </w:r>
    </w:p>
    <w:p>
      <w:pPr>
        <w:pStyle w:val="FirstParagraph"/>
      </w:pPr>
      <w:r>
        <w:rPr>
          <w:bCs/>
          <w:b/>
        </w:rPr>
        <w:t xml:space="preserve">Strategic Recommendations:</w:t>
      </w:r>
    </w:p>
    <w:p>
      <w:pPr>
        <w:numPr>
          <w:ilvl w:val="0"/>
          <w:numId w:val="1005"/>
        </w:numPr>
        <w:pStyle w:val="Compact"/>
      </w:pPr>
      <w:r>
        <w:rPr>
          <w:iCs/>
          <w:i/>
        </w:rPr>
        <w:t xml:space="preserve">Launch Abuja Chemical Talent Fund:</w:t>
      </w:r>
      <w:r>
        <w:t xml:space="preserve"> </w:t>
      </w:r>
      <w:r>
        <w:t xml:space="preserve">Partner with the Abuja State Government to subsidize training for 200 engineering students annually (Projected ROI: 37% by Q4 2025)</w:t>
      </w:r>
    </w:p>
    <w:p>
      <w:pPr>
        <w:numPr>
          <w:ilvl w:val="0"/>
          <w:numId w:val="1005"/>
        </w:numPr>
        <w:pStyle w:val="Compact"/>
      </w:pPr>
      <w:r>
        <w:rPr>
          <w:iCs/>
          <w:i/>
        </w:rPr>
        <w:t xml:space="preserve">Develop Sector-Specific Sales Playbook:</w:t>
      </w:r>
      <w:r>
        <w:t xml:space="preserve"> </w:t>
      </w:r>
      <w:r>
        <w:t xml:space="preserve">Create specialized sales materials for oil &amp; gas, pharma, and sustainability verticals targeting Abuja clients</w:t>
      </w:r>
    </w:p>
    <w:p>
      <w:pPr>
        <w:numPr>
          <w:ilvl w:val="0"/>
          <w:numId w:val="1005"/>
        </w:numPr>
        <w:pStyle w:val="Compact"/>
      </w:pPr>
      <w:r>
        <w:rPr>
          <w:iCs/>
          <w:i/>
        </w:rPr>
        <w:t xml:space="preserve">Establish Abuja Talent Hub:</w:t>
      </w:r>
      <w:r>
        <w:t xml:space="preserve"> </w:t>
      </w:r>
      <w:r>
        <w:t xml:space="preserve">Open dedicated recruitment office in the Central Business District (CBD) to enhance client engagement speed</w:t>
      </w:r>
    </w:p>
    <w:bookmarkEnd w:id="25"/>
    <w:bookmarkStart w:id="26" w:name="X9b6bc1e2c81992204bdf4034d18359f7c580ebf"/>
    <w:p>
      <w:pPr>
        <w:pStyle w:val="Heading2"/>
      </w:pPr>
      <w:r>
        <w:t xml:space="preserve">Conclusion: Capitalizing on Nigeria's Industrial Momentum</w:t>
      </w:r>
    </w:p>
    <w:p>
      <w:pPr>
        <w:pStyle w:val="FirstParagraph"/>
      </w:pPr>
      <w:r>
        <w:t xml:space="preserve">This Sales Report underscores how our agency has positioned itself as the definitive partner for Chemical Engineer placements in Nigeria Abuja. The exceptional performance metrics – particularly the 42% market share leadership and industry-best retention rates – validate our hyper-localized approach to talent acquisition. As Abuja accelerates its transformation into Africa's leading chemical processing hub, we are uniquely equipped to deliver high-impact solutions that directly support Nigeria's economic diversification goals.</w:t>
      </w:r>
    </w:p>
    <w:p>
      <w:pPr>
        <w:pStyle w:val="BodyText"/>
      </w:pPr>
      <w:r>
        <w:t xml:space="preserve">With the Nigerian government committing $2.3B in new infrastructure funding for industrial zones around Abuja in 2024, the demand pipeline for Chemical Engineers is unprecedented. Our strategic focus on this critical market segment positions us to capture 55% of all chemical engineering placements in Nigeria by Q4 2025 – a target we are actively pursuing through our specialized Abuja operations team. This report confirms that our sales strategy centered on understanding Nigeria's unique industrial ecosystem, coupled with deep Abuja market intelligence, is yielding exceptional returns for both clients and candidates.</w:t>
      </w:r>
    </w:p>
    <w:p>
      <w:pPr>
        <w:pStyle w:val="BodyText"/>
      </w:pPr>
      <w:r>
        <w:rPr>
          <w:iCs/>
          <w:i/>
        </w:rPr>
        <w:t xml:space="preserve">Prepared by: Global Talent Solutions (GTS) - Africa Division</w:t>
      </w:r>
      <w:r>
        <w:br/>
      </w:r>
      <w:r>
        <w:rPr>
          <w:iCs/>
          <w:i/>
        </w:rPr>
        <w:t xml:space="preserve">Date: October 26, 2024</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Placement in Nigeria Abuja</dc:title>
  <dc:creator/>
  <dc:language>en</dc:language>
  <cp:keywords/>
  <dcterms:created xsi:type="dcterms:W3CDTF">2025-12-15T21:31:12Z</dcterms:created>
  <dcterms:modified xsi:type="dcterms:W3CDTF">2025-12-15T21:31:12Z</dcterms:modified>
</cp:coreProperties>
</file>

<file path=docProps/custom.xml><?xml version="1.0" encoding="utf-8"?>
<Properties xmlns="http://schemas.openxmlformats.org/officeDocument/2006/custom-properties" xmlns:vt="http://schemas.openxmlformats.org/officeDocument/2006/docPropsVTypes"/>
</file>