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Strategic</w:t>
      </w:r>
      <w:r>
        <w:t xml:space="preserve"> </w:t>
      </w:r>
      <w:r>
        <w:t xml:space="preserve">Demand</w:t>
      </w:r>
      <w:r>
        <w:t xml:space="preserve"> </w:t>
      </w:r>
      <w:r>
        <w:t xml:space="preserve">for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Engineers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Valencia</w:t>
      </w:r>
    </w:p>
    <w:bookmarkStart w:id="27" w:name="Xd09b1f54bb605051865e620827c8352e71a29b3"/>
    <w:p>
      <w:pPr>
        <w:pStyle w:val="Heading1"/>
      </w:pPr>
      <w:r>
        <w:t xml:space="preserve">Sales Report: Strategic Talent Acquisition for Chemical Engineers in Spain Valencia Market (Q3 2024)</w:t>
      </w:r>
    </w:p>
    <w:p>
      <w:pPr>
        <w:pStyle w:val="FirstParagraph"/>
      </w:pPr>
      <w:r>
        <w:rPr>
          <w:bCs/>
          <w:b/>
        </w:rPr>
        <w:t xml:space="preserve">Prepared For:</w:t>
      </w:r>
      <w:r>
        <w:t xml:space="preserve"> </w:t>
      </w:r>
      <w:r>
        <w:t xml:space="preserve">Valencian Industrial Recruitment Division, Spain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2024</w:t>
      </w:r>
      <w:r>
        <w:br/>
      </w:r>
      <w:r>
        <w:rPr>
          <w:bCs/>
          <w:b/>
        </w:rPr>
        <w:t xml:space="preserve">Purpose:</w:t>
      </w:r>
      <w:r>
        <w:t xml:space="preserve"> </w:t>
      </w:r>
      <w:r>
        <w:t xml:space="preserve">Analysis of sales opportunities for chemical engineering talent acquisition services in the Valencia region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critical demand for specialized Chemical Engineers within Spain's Valencia region, positioning talent acquisition as a strategic growth driver for industrial clients. The Valencian economy—anchored by manufacturing, agro-food processing, renewable energy initiatives, and advanced chemical production—faces an acute shortage of qualified Chemical Engineers. Our data reveals a 28% year-on-year increase in recruitment requests from Valencia-based firms seeking engineering talent, with turnover rates exceeding 15% in key sectors. This report confirms that effective sales strategies focused on</w:t>
      </w:r>
      <w:r>
        <w:t xml:space="preserve"> </w:t>
      </w:r>
      <w:r>
        <w:rPr>
          <w:iCs/>
          <w:i/>
        </w:rPr>
        <w:t xml:space="preserve">Chemical Engineer</w:t>
      </w:r>
      <w:r>
        <w:t xml:space="preserve"> </w:t>
      </w:r>
      <w:r>
        <w:t xml:space="preserve">placement directly correlate with client retention and market expansion opportunities across Spain's second-largest industrial hub.</w:t>
      </w:r>
    </w:p>
    <w:bookmarkEnd w:id="20"/>
    <w:bookmarkStart w:id="21" w:name="Xb23035398d8c9829d06d07ee0cd70c0ce69074c"/>
    <w:p>
      <w:pPr>
        <w:pStyle w:val="Heading2"/>
      </w:pPr>
      <w:r>
        <w:t xml:space="preserve">Market Analysis: Valencia’s Industrial Imperative for Chemical Engineers</w:t>
      </w:r>
    </w:p>
    <w:p>
      <w:pPr>
        <w:pStyle w:val="FirstParagraph"/>
      </w:pPr>
      <w:r>
        <w:t xml:space="preserve">The Valencian Community (Comunitat Valenciana) has emerged as a national leader in sustainable chemical manufacturing, driven by EU Green Deal investments and local initiatives like the</w:t>
      </w:r>
      <w:r>
        <w:t xml:space="preserve"> </w:t>
      </w:r>
      <w:r>
        <w:rPr>
          <w:iCs/>
          <w:i/>
        </w:rPr>
        <w:t xml:space="preserve">Plan Estratégico de la Química Sostenible de Valencia</w:t>
      </w:r>
      <w:r>
        <w:t xml:space="preserve">. Key industrial clusters demanding Chemical Engineers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Agro-Food Processing:</w:t>
      </w:r>
      <w:r>
        <w:t xml:space="preserve"> </w:t>
      </w:r>
      <w:r>
        <w:t xml:space="preserve">37% of all chemical engineering roles in Valencia support food preservation, bioproducts, and sustainable packaging (e.g., companies like Cargill’s Valencia plant and SABMiller’s regional facilities).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Petrochemical &amp; Renewable Energy:</w:t>
      </w:r>
      <w:r>
        <w:t xml:space="preserve"> </w:t>
      </w:r>
      <w:r>
        <w:t xml:space="preserve">The Port of Valencia's industrial zone (including Repsol and Acciona) requires Chemical Engineers for biofuel production, carbon capture, and green hydrogen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Pharmaceutical Manufacturing:</w:t>
      </w:r>
      <w:r>
        <w:t xml:space="preserve"> </w:t>
      </w:r>
      <w:r>
        <w:t xml:space="preserve">24% growth in specialized facilities (e.g., Grifols’ R&amp;D center) demanding engineers with EU GMP certification.</w:t>
      </w:r>
    </w:p>
    <w:p>
      <w:pPr>
        <w:pStyle w:val="FirstParagraph"/>
      </w:pPr>
      <w:r>
        <w:t xml:space="preserve">According to the Valencian Institute of Economic Analysis (IVIE, 2024), industrial output in chemical engineering sectors grew by 12.3% YoY—yet only 68% of vacancies were filled due to talent shortages. This gap represents a €147M annual revenue opportunity for recruitment services specializing in</w:t>
      </w:r>
      <w:r>
        <w:t xml:space="preserve"> </w:t>
      </w:r>
      <w:r>
        <w:rPr>
          <w:iCs/>
          <w:i/>
        </w:rPr>
        <w:t xml:space="preserve">Chemical Engineer</w:t>
      </w:r>
      <w:r>
        <w:t xml:space="preserve"> </w:t>
      </w:r>
      <w:r>
        <w:t xml:space="preserve">placements within Spain Valencia.</w:t>
      </w:r>
    </w:p>
    <w:bookmarkEnd w:id="21"/>
    <w:bookmarkStart w:id="22" w:name="Xc0447a4d18887aff4b07f5ec5bd24ce5abdce6d"/>
    <w:p>
      <w:pPr>
        <w:pStyle w:val="Heading2"/>
      </w:pPr>
      <w:r>
        <w:t xml:space="preserve">Sales Performance &amp; Client Insights (Q3 2024)</w:t>
      </w:r>
    </w:p>
    <w:p>
      <w:pPr>
        <w:pStyle w:val="FirstParagraph"/>
      </w:pPr>
      <w:r>
        <w:t xml:space="preserve">We conducted 87 client consultations across Valencia, revealing consistent demand patterns:</w:t>
      </w:r>
    </w:p>
    <w:p>
      <w:pPr>
        <w:pStyle w:val="BodyText"/>
      </w:pPr>
      <w:r>
        <w:t xml:space="preserve">Client Sector</w:t>
      </w:r>
    </w:p>
    <w:p>
      <w:pPr>
        <w:pStyle w:val="BodyText"/>
      </w:pPr>
      <w:r>
        <w:t xml:space="preserve">Key Needs</w:t>
      </w:r>
    </w:p>
    <w:p>
      <w:pPr>
        <w:pStyle w:val="BodyText"/>
      </w:pPr>
      <w:r>
        <w:t xml:space="preserve">Sales Conversion Rate</w:t>
      </w:r>
    </w:p>
    <w:p>
      <w:pPr>
        <w:pStyle w:val="BodyText"/>
      </w:pPr>
      <w:r>
        <w:t xml:space="preserve">Petrochemical &amp; Renewables (32%)</w:t>
      </w:r>
    </w:p>
    <w:p>
      <w:pPr>
        <w:pStyle w:val="BodyText"/>
      </w:pPr>
      <w:r>
        <w:t xml:space="preserve">Process optimization, carbon management, EU environmental compliance</w:t>
      </w:r>
    </w:p>
    <w:p>
      <w:pPr>
        <w:pStyle w:val="BodyText"/>
      </w:pPr>
      <w:r>
        <w:t xml:space="preserve">76%</w:t>
      </w:r>
    </w:p>
    <w:p>
      <w:pPr>
        <w:pStyle w:val="BodyText"/>
      </w:pPr>
      <w:r>
        <w:t xml:space="preserve">Agro-Food Innovation (41%)</w:t>
      </w:r>
    </w:p>
    <w:p>
      <w:pPr>
        <w:pStyle w:val="BodyText"/>
      </w:pPr>
      <w:r>
        <w:t xml:space="preserve">Sustainable production scaling, food safety engineering, waste valorization</w:t>
      </w:r>
    </w:p>
    <w:p>
      <w:pPr>
        <w:pStyle w:val="BodyText"/>
      </w:pPr>
      <w:r>
        <w:t xml:space="preserve">82%</w:t>
      </w:r>
    </w:p>
    <w:p>
      <w:pPr>
        <w:pStyle w:val="BodyText"/>
      </w:pPr>
      <w:r>
        <w:t xml:space="preserve">Pharmaceuticals (27%)</w:t>
      </w:r>
    </w:p>
    <w:p>
      <w:pPr>
        <w:pStyle w:val="BodyText"/>
      </w:pPr>
      <w:r>
        <w:t xml:space="preserve">GMP-certified engineers, bioprocessing expertise, regulatory support</w:t>
      </w:r>
    </w:p>
    <w:p>
      <w:pPr>
        <w:pStyle w:val="BodyText"/>
      </w:pPr>
      <w:r>
        <w:t xml:space="preserve">Top sales success factors for our Valencia team: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Cultural &amp; Language Alignment:</w:t>
      </w:r>
      <w:r>
        <w:t xml:space="preserve"> </w:t>
      </w:r>
      <w:r>
        <w:t xml:space="preserve">94% of clients prioritized Spanish-fluent engineers with Valencian community familiarity.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Regulatory Expertise:</w:t>
      </w:r>
      <w:r>
        <w:t xml:space="preserve"> </w:t>
      </w:r>
      <w:r>
        <w:t xml:space="preserve">Engineers certified in EU REACH/CLP regulations commanded 35% higher placement rates.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Niche Specialization:</w:t>
      </w:r>
      <w:r>
        <w:t xml:space="preserve"> </w:t>
      </w:r>
      <w:r>
        <w:t xml:space="preserve">Biochemical and circular economy engineers were 2.1x more likely to secure offers than generalists.</w:t>
      </w:r>
    </w:p>
    <w:bookmarkEnd w:id="22"/>
    <w:bookmarkStart w:id="23" w:name="competitive-landscape-sales-strategy"/>
    <w:p>
      <w:pPr>
        <w:pStyle w:val="Heading2"/>
      </w:pPr>
      <w:r>
        <w:t xml:space="preserve">Competitive Landscape &amp; Sales Strategy</w:t>
      </w:r>
    </w:p>
    <w:p>
      <w:pPr>
        <w:pStyle w:val="FirstParagraph"/>
      </w:pPr>
      <w:r>
        <w:t xml:space="preserve">The Valencia recruitment market is fragmented, with only 3 specialized firms (including ours) focusing exclusively on engineering talent. Our competitive edge lies in: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 Network Depth:</w:t>
      </w:r>
      <w:r>
        <w:t xml:space="preserve"> </w:t>
      </w:r>
      <w:r>
        <w:t xml:space="preserve">Direct partnerships with Universitat de València, Polytechnic University of Valencia (UPV), and IVIA research centers.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Compliance Integration:</w:t>
      </w:r>
      <w:r>
        <w:t xml:space="preserve"> </w:t>
      </w:r>
      <w:r>
        <w:t xml:space="preserve">Our vetting process includes mandatory training on Spain's Industrial Safety Law (Real Decreto 109/2015) for all Chemical Engineers.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Pricing Model Innovation:</w:t>
      </w:r>
      <w:r>
        <w:t xml:space="preserve"> </w:t>
      </w:r>
      <w:r>
        <w:t xml:space="preserve">"Success-Based Retention Pricing" (clients pay only upon engineer retention beyond 90 days) increased contract renewals by 43%.</w:t>
      </w:r>
    </w:p>
    <w:p>
      <w:pPr>
        <w:pStyle w:val="FirstParagraph"/>
      </w:pPr>
      <w:r>
        <w:t xml:space="preserve">Key sales challenge: Overcoming client perception that "Chemical Engineers are expensive." Our data shows a 5.2x ROI for clients using our engineers—evidenced by average production efficiency gains of 19% and waste reduction of €82,000 annually per engineer.</w:t>
      </w:r>
    </w:p>
    <w:bookmarkEnd w:id="23"/>
    <w:bookmarkStart w:id="24" w:name="X71c2d2313d91b124eb782c32c4b72ee8bd4cdcc"/>
    <w:p>
      <w:pPr>
        <w:pStyle w:val="Heading2"/>
      </w:pPr>
      <w:r>
        <w:t xml:space="preserve">Spain Valencia: Regional Economic Context Driving Demand</w:t>
      </w:r>
    </w:p>
    <w:p>
      <w:pPr>
        <w:pStyle w:val="FirstParagraph"/>
      </w:pPr>
      <w:r>
        <w:t xml:space="preserve">Valencia’s strategic position as Spain’s third-largest industrial zone (behind Madrid and Barcelona) creates unique sales opportunities: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EU Funding Leverage:</w:t>
      </w:r>
      <w:r>
        <w:t xml:space="preserve"> </w:t>
      </w:r>
      <w:r>
        <w:t xml:space="preserve">68% of chemical projects in Valencia access EU Horizon Europe grants—requiring certified Chemical Engineers for compliance.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Demographic Shifts:</w:t>
      </w:r>
      <w:r>
        <w:t xml:space="preserve"> </w:t>
      </w:r>
      <w:r>
        <w:t xml:space="preserve">A 2023 Valencian Government study notes a 41% decline in local engineering graduates (vs. national average), intensifying talent scarcity.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Energy Transition Mandate:</w:t>
      </w:r>
      <w:r>
        <w:t xml:space="preserve"> </w:t>
      </w:r>
      <w:r>
        <w:t xml:space="preserve">The Valencian Energy Plan (2030) targets carbon neutrality, accelerating demand for engineers skilled in electrolysis and CO2 utilization.</w:t>
      </w:r>
    </w:p>
    <w:p>
      <w:pPr>
        <w:pStyle w:val="FirstParagraph"/>
      </w:pPr>
      <w:r>
        <w:t xml:space="preserve">This regional momentum makes Valencia a high-priority market for chemical engineering recruitment sales. Our Q3 2024 client acquisition cost in Valencia was 18% below the national average due to targeted local partnerships.</w:t>
      </w:r>
    </w:p>
    <w:bookmarkEnd w:id="24"/>
    <w:bookmarkStart w:id="25" w:name="strategic-recommendations-sales-outlook"/>
    <w:p>
      <w:pPr>
        <w:pStyle w:val="Heading2"/>
      </w:pPr>
      <w:r>
        <w:t xml:space="preserve">Strategic Recommendations &amp; Sales Outlook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Expand Valencian Campus Partnerships:</w:t>
      </w:r>
      <w:r>
        <w:t xml:space="preserve"> </w:t>
      </w:r>
      <w:r>
        <w:t xml:space="preserve">Formalize agreements with UPV’s Chemical Engineering Department for early talent pipeline access. (Projected ROI: 30% faster placements by Q1 2025).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Develop Region-Specific Sales Collateral:</w:t>
      </w:r>
      <w:r>
        <w:t xml:space="preserve"> </w:t>
      </w:r>
      <w:r>
        <w:t xml:space="preserve">Create case studies featuring Valencia clients like "How a Biochemical Engineer Boosted Lactalis’ Sustainable Packaging Output by 27%."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Leverage Local Events:</w:t>
      </w:r>
      <w:r>
        <w:t xml:space="preserve"> </w:t>
      </w:r>
      <w:r>
        <w:t xml:space="preserve">Sponsor the València Química Summit (November 2024) to directly engage decision-makers.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Integrate with Regional Government Initiatives:</w:t>
      </w:r>
      <w:r>
        <w:t xml:space="preserve"> </w:t>
      </w:r>
      <w:r>
        <w:t xml:space="preserve">Align recruitment services with the Valencian Innovation Agency (ACIF) talent programs.</w:t>
      </w:r>
    </w:p>
    <w:p>
      <w:pPr>
        <w:pStyle w:val="FirstParagraph"/>
      </w:pPr>
      <w:r>
        <w:t xml:space="preserve">The sales pipeline for Chemical Engineer placements in Spain Valencia is robust, with 213 active client opportunities totaling €8.7M in potential revenue. We project a 35% YoY growth in this segment through strategic regional focus—making it the single most profitable vertical for our firm within Spain.</w:t>
      </w:r>
    </w:p>
    <w:bookmarkEnd w:id="25"/>
    <w:bookmarkStart w:id="26" w:name="Xfd7fc6a1025274bb3d4cd8f00491396342ab3ac"/>
    <w:p>
      <w:pPr>
        <w:pStyle w:val="Heading2"/>
      </w:pPr>
      <w:r>
        <w:t xml:space="preserve">Conclusion: Why Chemical Engineer Sales Are Central to Valencia's Economic Future</w:t>
      </w:r>
    </w:p>
    <w:p>
      <w:pPr>
        <w:pStyle w:val="FirstParagraph"/>
      </w:pPr>
      <w:r>
        <w:t xml:space="preserve">In Spain Valencia, the demand for Chemical Engineers is not merely a hiring need—it’s an economic imperative. As the region accelerates its transition toward sustainable industrial leadership, these professionals become the linchpin of competitiveness. Our sales data confirms that companies prioritizing high-quality Chemical Engineer recruitment outperform peers in operational efficiency (avg. 22% higher) and regulatory compliance (zero non-conformities in our client base). This Sales Report underscores that investing in specialized Chemical Engineer talent acquisition services is no longer optional for businesses operating within Spain Valencia; it is the foundation of scalable success.</w:t>
      </w:r>
    </w:p>
    <w:p>
      <w:pPr>
        <w:pStyle w:val="BodyText"/>
      </w:pPr>
      <w:r>
        <w:rPr>
          <w:bCs/>
          <w:b/>
        </w:rPr>
        <w:t xml:space="preserve">Appendix: Key Metrics – Valencia Chemical Engineer Demand (2024)</w:t>
      </w:r>
    </w:p>
    <w:p>
      <w:pPr>
        <w:numPr>
          <w:ilvl w:val="0"/>
          <w:numId w:val="1006"/>
        </w:numPr>
        <w:pStyle w:val="Compact"/>
      </w:pPr>
      <w:r>
        <w:t xml:space="preserve">Unfilled Roles: 1,187 (+28% YoY)</w:t>
      </w:r>
    </w:p>
    <w:p>
      <w:pPr>
        <w:numPr>
          <w:ilvl w:val="0"/>
          <w:numId w:val="1006"/>
        </w:numPr>
        <w:pStyle w:val="Compact"/>
      </w:pPr>
      <w:r>
        <w:t xml:space="preserve">Average Time-to-Hire: 43 days (vs. national avg. 59 days)</w:t>
      </w:r>
    </w:p>
    <w:p>
      <w:pPr>
        <w:numPr>
          <w:ilvl w:val="0"/>
          <w:numId w:val="1006"/>
        </w:numPr>
        <w:pStyle w:val="Compact"/>
      </w:pPr>
      <w:r>
        <w:t xml:space="preserve">Top Salary Range: €46k–€62k annually (with bonuses up to 15%)</w:t>
      </w:r>
    </w:p>
    <w:p>
      <w:pPr>
        <w:numPr>
          <w:ilvl w:val="0"/>
          <w:numId w:val="1006"/>
        </w:numPr>
        <w:pStyle w:val="Compact"/>
      </w:pPr>
      <w:r>
        <w:t xml:space="preserve">Most Sought Specialties: Biochemical Engineering (31%), Process Safety (27%), Renewable Energy Integration (23%)</w:t>
      </w:r>
    </w:p>
    <w:p>
      <w:pPr>
        <w:pStyle w:val="FirstParagraph"/>
      </w:pPr>
      <w:r>
        <w:rPr>
          <w:iCs/>
          <w:i/>
        </w:rPr>
        <w:t xml:space="preserve">This report is confidential and prepared exclusively for internal sales strategy use. Data sourced from IVIE, Valencian Ministry of Economy, and client contracts.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Strategic Demand for Chemical Engineers in Spain Valencia</dc:title>
  <dc:creator/>
  <dc:language>en</dc:language>
  <cp:keywords/>
  <dcterms:created xsi:type="dcterms:W3CDTF">2026-07-21T04:57:55Z</dcterms:created>
  <dcterms:modified xsi:type="dcterms:W3CDTF">2026-07-21T04:57:55Z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