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Services</w:t>
      </w:r>
      <w:r>
        <w:t xml:space="preserve"> </w:t>
      </w:r>
      <w:r>
        <w:t xml:space="preserve">in</w:t>
      </w:r>
      <w:r>
        <w:t xml:space="preserve"> </w:t>
      </w:r>
      <w:r>
        <w:t xml:space="preserve">Khartoum,</w:t>
      </w:r>
      <w:r>
        <w:t xml:space="preserve"> </w:t>
      </w:r>
      <w:r>
        <w:t xml:space="preserve">Sudan</w:t>
      </w:r>
    </w:p>
    <w:bookmarkStart w:id="28" w:name="Xd26c586fea30123e7a20c97e38e643f9895a3dd"/>
    <w:p>
      <w:pPr>
        <w:pStyle w:val="Heading1"/>
      </w:pPr>
      <w:r>
        <w:t xml:space="preserve">Quarterly Sales Report: Chemical Engineering Solutions for Industrial Growth in Sudan Khartoum</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Chemical Engineer services across Khartoum, Sudan during Q3 2023. As Sudan's economic hub and industrial capital, Khartoum presents unique opportunities for chemical engineering solutions in water treatment, agricultural processing, and petrochemical sectors. Despite regional economic volatility, our team achieved a 17% year-over-year growth in service contracts, securing key partnerships with state-owned enterprises and private agribusinesses. This report underscores how specialized Chemical Engineer expertise directly addresses Khartoum's critical infrastructure challenges while driving sustainable industrial development.</w:t>
      </w:r>
    </w:p>
    <w:bookmarkEnd w:id="20"/>
    <w:bookmarkStart w:id="21" w:name="X5356f89042feae744f829bf9daa6d3988bd5377"/>
    <w:p>
      <w:pPr>
        <w:pStyle w:val="Heading2"/>
      </w:pPr>
      <w:r>
        <w:t xml:space="preserve">II. Market Context: Sudan Khartoum Industrial Landscape</w:t>
      </w:r>
    </w:p>
    <w:p>
      <w:pPr>
        <w:pStyle w:val="FirstParagraph"/>
      </w:pPr>
      <w:r>
        <w:t xml:space="preserve">Sudan Khartoum remains the nation's primary industrial corridor, hosting 68% of Sudan's manufacturing capacity and 100% of its major petrochemical facilities. The city faces urgent needs for: (1) modern water purification systems serving 7 million residents, (2) upgraded grain processing plants to reduce post-harvest losses (estimated at 35%), and (3) emission control technologies for oil refineries. Our Chemical Engineer services directly target these pain points through tailored technical solutions. The market shows particular growth potential in renewable energy integration—especially solar-powered chemical processes—which aligns with Sudan's 2030 Vision for sustainable industry.</w:t>
      </w:r>
    </w:p>
    <w:bookmarkEnd w:id="21"/>
    <w:bookmarkStart w:id="22" w:name="iii.-sales-performance-analysis"/>
    <w:p>
      <w:pPr>
        <w:pStyle w:val="Heading2"/>
      </w:pPr>
      <w:r>
        <w:t xml:space="preserve">III. Sales Performance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(USD)</w:t>
            </w:r>
          </w:p>
        </w:tc>
        <w:tc>
          <w:tcPr/>
          <w:p>
            <w:pPr>
              <w:pStyle w:val="Compact"/>
              <w:jc w:val="left"/>
            </w:pPr>
            <w:r>
              <w:t xml:space="preserve">% Growth vs Q2 2023</w:t>
            </w:r>
          </w:p>
        </w:tc>
        <w:tc>
          <w:tcPr/>
          <w:p>
            <w:pPr>
              <w:pStyle w:val="Compact"/>
              <w:jc w:val="left"/>
            </w:pPr>
            <w:r>
              <w:t xml:space="preserve">Key Khartoum Clients Acquired</w:t>
            </w:r>
          </w:p>
        </w:tc>
      </w:tr>
      <w:tr>
        <w:tc>
          <w:tcPr/>
          <w:p>
            <w:pPr>
              <w:pStyle w:val="Compact"/>
              <w:jc w:val="left"/>
            </w:pPr>
            <w:r>
              <w:t xml:space="preserve">Water Treatment System Design</w:t>
            </w:r>
          </w:p>
        </w:tc>
        <w:tc>
          <w:tcPr/>
          <w:p>
            <w:pPr>
              <w:pStyle w:val="Compact"/>
              <w:jc w:val="left"/>
            </w:pPr>
            <w:r>
              <w:t xml:space="preserve">$185,000</w:t>
            </w:r>
          </w:p>
        </w:tc>
        <w:tc>
          <w:tcPr/>
          <w:p>
            <w:pPr>
              <w:pStyle w:val="Compact"/>
              <w:jc w:val="left"/>
            </w:pPr>
            <w:r>
              <w:t xml:space="preserve">+22%</w:t>
            </w:r>
          </w:p>
        </w:tc>
        <w:tc>
          <w:tcPr/>
          <w:p>
            <w:pPr>
              <w:pStyle w:val="Compact"/>
              <w:jc w:val="left"/>
            </w:pPr>
            <w:r>
              <w:t xml:space="preserve">Khartoum Water Authority (Phase 3), Al-Ahli Hospital Complex</w:t>
            </w:r>
          </w:p>
        </w:tc>
      </w:tr>
      <w:tr>
        <w:tc>
          <w:tcPr/>
          <w:p>
            <w:pPr>
              <w:pStyle w:val="Compact"/>
              <w:jc w:val="left"/>
            </w:pPr>
            <w:r>
              <w:t xml:space="preserve">Agricultural Process Optimization</w:t>
            </w:r>
          </w:p>
        </w:tc>
        <w:tc>
          <w:tcPr/>
          <w:p>
            <w:pPr>
              <w:pStyle w:val="Compact"/>
              <w:jc w:val="left"/>
            </w:pPr>
            <w:r>
              <w:t xml:space="preserve">$142,500</w:t>
            </w:r>
          </w:p>
        </w:tc>
        <w:tc>
          <w:tcPr/>
          <w:p>
            <w:pPr>
              <w:pStyle w:val="Compact"/>
              <w:jc w:val="left"/>
            </w:pPr>
            <w:r>
              <w:t xml:space="preserve">+15%</w:t>
            </w:r>
          </w:p>
        </w:tc>
        <w:tc>
          <w:tcPr/>
          <w:p>
            <w:pPr>
              <w:pStyle w:val="Compact"/>
              <w:jc w:val="left"/>
            </w:pPr>
            <w:r>
              <w:t xml:space="preserve">Al-Gadarif Agro-Processing (Sudan's largest cotton mill)</w:t>
            </w:r>
          </w:p>
        </w:tc>
      </w:tr>
      <w:tr>
        <w:tc>
          <w:tcPr/>
          <w:p>
            <w:pPr>
              <w:pStyle w:val="Compact"/>
              <w:jc w:val="left"/>
            </w:pPr>
            <w:r>
              <w:t xml:space="preserve">Refinery Emission Control Systems</w:t>
            </w:r>
          </w:p>
        </w:tc>
        <w:tc>
          <w:tcPr/>
          <w:p>
            <w:pPr>
              <w:pStyle w:val="Compact"/>
              <w:jc w:val="left"/>
            </w:pPr>
            <w:r>
              <w:t xml:space="preserve">$218,000</w:t>
            </w:r>
          </w:p>
        </w:tc>
        <w:tc>
          <w:tcPr/>
          <w:p>
            <w:pPr>
              <w:pStyle w:val="Compact"/>
              <w:jc w:val="left"/>
            </w:pPr>
            <w:r>
              <w:t xml:space="preserve">+31%</w:t>
            </w:r>
          </w:p>
        </w:tc>
        <w:tc>
          <w:tcPr/>
          <w:p>
            <w:pPr>
              <w:pStyle w:val="Compact"/>
              <w:jc w:val="left"/>
            </w:pPr>
            <w:r>
              <w:t xml:space="preserve">Sudan Petroleum Company (Khartoum Refinery), National Oil Corporation</w:t>
            </w:r>
          </w:p>
        </w:tc>
      </w:tr>
      <w:tr>
        <w:tc>
          <w:tcPr/>
          <w:p>
            <w:pPr>
              <w:pStyle w:val="Compact"/>
              <w:jc w:val="left"/>
            </w:pPr>
            <w:r>
              <w:rPr>
                <w:bCs/>
                <w:b/>
              </w:rPr>
              <w:t xml:space="preserve">Total Revenue</w:t>
            </w:r>
          </w:p>
        </w:tc>
        <w:tc>
          <w:tcPr/>
          <w:p>
            <w:pPr>
              <w:pStyle w:val="Compact"/>
              <w:jc w:val="left"/>
            </w:pPr>
            <w:r>
              <w:rPr>
                <w:bCs/>
                <w:b/>
              </w:rPr>
              <w:t xml:space="preserve">$545,500</w:t>
            </w:r>
          </w:p>
        </w:tc>
        <w:tc>
          <w:tcPr/>
          <w:p>
            <w:pPr>
              <w:pStyle w:val="Compact"/>
              <w:jc w:val="left"/>
            </w:pPr>
            <w:r>
              <w:rPr>
                <w:bCs/>
                <w:b/>
              </w:rPr>
              <w:t xml:space="preserve">+21% YoY</w:t>
            </w:r>
          </w:p>
        </w:tc>
        <w:tc>
          <w:tcPr/>
          <w:p>
            <w:pPr>
              <w:pStyle w:val="Compact"/>
            </w:pPr>
          </w:p>
        </w:tc>
      </w:tr>
    </w:tbl>
    <w:p>
      <w:pPr>
        <w:pStyle w:val="BodyText"/>
      </w:pPr>
      <w:r>
        <w:t xml:space="preserve">Notable achievements include:</w:t>
      </w:r>
      <w:r>
        <w:t xml:space="preserve"> </w:t>
      </w:r>
      <w:r>
        <w:t xml:space="preserve">(1) Securing a $218,000 contract with Sudan Petroleum Company to retrofit emission controls at Khartoum's primary refinery—reducing SO₂ emissions by 45% per chemical engineer specifications;</w:t>
      </w:r>
      <w:r>
        <w:t xml:space="preserve"> </w:t>
      </w:r>
      <w:r>
        <w:t xml:space="preserve">(2) Implementing a solar-powered water purification system for Khartoum's Al-Salam neighborhood serving 15,000 residents;</w:t>
      </w:r>
      <w:r>
        <w:t xml:space="preserve"> </w:t>
      </w:r>
      <w:r>
        <w:t xml:space="preserve">(3) Partnering with the Sudan Agricultural Research Corporation to optimize grain processing at their Khartoum facility, cutting energy costs by 28%.</w:t>
      </w:r>
    </w:p>
    <w:bookmarkEnd w:id="22"/>
    <w:bookmarkStart w:id="23" w:name="X3d2e0e7c356fde22a91c516c0f6eda9c85703c7"/>
    <w:p>
      <w:pPr>
        <w:pStyle w:val="Heading2"/>
      </w:pPr>
      <w:r>
        <w:t xml:space="preserve">IV. Chemical Engineer Value Proposition in Sudan Khartoum</w:t>
      </w:r>
    </w:p>
    <w:p>
      <w:pPr>
        <w:pStyle w:val="FirstParagraph"/>
      </w:pPr>
      <w:r>
        <w:t xml:space="preserve">Our success stems from embedding Chemical Engineer expertise into locally relevant solutions. Unlike generic engineering firms, our team possesses:</w:t>
      </w:r>
      <w:r>
        <w:t xml:space="preserve"> </w:t>
      </w:r>
      <w:r>
        <w:t xml:space="preserve">- Deep understanding of Sudan's water chemistry challenges (high salinity, seasonal contamination);</w:t>
      </w:r>
      <w:r>
        <w:t xml:space="preserve"> </w:t>
      </w:r>
      <w:r>
        <w:t xml:space="preserve">- Cultural fluency with Khartoum's industrial regulations and procurement processes;</w:t>
      </w:r>
      <w:r>
        <w:t xml:space="preserve"> </w:t>
      </w:r>
      <w:r>
        <w:t xml:space="preserve">- Practical adaptation of technology for Sudan's power grid limitations (e.g., solar-battery hybrid systems).</w:t>
      </w:r>
    </w:p>
    <w:p>
      <w:pPr>
        <w:pStyle w:val="BodyText"/>
      </w:pPr>
      <w:r>
        <w:t xml:space="preserve">A key differentiator was our Chemical Engineer-led pilot at the Al-Merrikh Textile Factory. By redesigning dyeing processes using locally sourced natural pigments, we reduced water consumption by 60% while maintaining product quality—directly addressing Khartoum's dual challenges of industrial water scarcity and pollution. This project became a blueprint for our regional sales strategy.</w:t>
      </w:r>
    </w:p>
    <w:bookmarkEnd w:id="23"/>
    <w:bookmarkStart w:id="24" w:name="v.-challenges-in-sudan-khartoum-market"/>
    <w:p>
      <w:pPr>
        <w:pStyle w:val="Heading2"/>
      </w:pPr>
      <w:r>
        <w:t xml:space="preserve">V. Challenges in Sudan Khartoum Market</w:t>
      </w:r>
    </w:p>
    <w:p>
      <w:pPr>
        <w:pStyle w:val="FirstParagraph"/>
      </w:pPr>
      <w:r>
        <w:t xml:space="preserve">Operating in Sudan Khartoum requires navigating complex constraints:</w:t>
      </w:r>
    </w:p>
    <w:p>
      <w:pPr>
        <w:numPr>
          <w:ilvl w:val="0"/>
          <w:numId w:val="1001"/>
        </w:numPr>
        <w:pStyle w:val="Compact"/>
      </w:pPr>
      <w:r>
        <w:rPr>
          <w:bCs/>
          <w:b/>
        </w:rPr>
        <w:t xml:space="preserve">Infrastructure Gaps:</w:t>
      </w:r>
      <w:r>
        <w:t xml:space="preserve"> </w:t>
      </w:r>
      <w:r>
        <w:t xml:space="preserve">Unreliable power (avg. 4-6 hrs daily outages) necessitates custom chemical process designs with backup systems, increasing project scope by 25%.</w:t>
      </w:r>
    </w:p>
    <w:p>
      <w:pPr>
        <w:numPr>
          <w:ilvl w:val="0"/>
          <w:numId w:val="1001"/>
        </w:numPr>
        <w:pStyle w:val="Compact"/>
      </w:pPr>
      <w:r>
        <w:rPr>
          <w:bCs/>
          <w:b/>
        </w:rPr>
        <w:t xml:space="preserve">Currency Volatility:</w:t>
      </w:r>
      <w:r>
        <w:t xml:space="preserve"> </w:t>
      </w:r>
      <w:r>
        <w:t xml:space="preserve">The Sudanese pound devaluation (37% against USD since January 2023) complicates equipment imports and client payment terms.</w:t>
      </w:r>
    </w:p>
    <w:p>
      <w:pPr>
        <w:numPr>
          <w:ilvl w:val="0"/>
          <w:numId w:val="1001"/>
        </w:numPr>
        <w:pStyle w:val="Compact"/>
      </w:pPr>
      <w:r>
        <w:rPr>
          <w:bCs/>
          <w:b/>
        </w:rPr>
        <w:t xml:space="preserve">Regulatory Navigation:</w:t>
      </w:r>
      <w:r>
        <w:t xml:space="preserve"> </w:t>
      </w:r>
      <w:r>
        <w:t xml:space="preserve">Multiple ministries oversee chemical projects in Khartoum (Ministry of Environment, Ministry of Industry), requiring tailored compliance documentation from our Chemical Engineer team.</w:t>
      </w:r>
    </w:p>
    <w:bookmarkEnd w:id="24"/>
    <w:bookmarkStart w:id="25" w:name="X12b8d401f284c67fb9dcf614bfa1fcb3279ddd1"/>
    <w:p>
      <w:pPr>
        <w:pStyle w:val="Heading2"/>
      </w:pPr>
      <w:r>
        <w:t xml:space="preserve">VI. Growth Opportunities for Next Quarter</w:t>
      </w:r>
    </w:p>
    <w:p>
      <w:pPr>
        <w:pStyle w:val="FirstParagraph"/>
      </w:pPr>
      <w:r>
        <w:t xml:space="preserve">Sudan Khartoum's industrial ecosystem offers three high-potential avenues:</w:t>
      </w:r>
    </w:p>
    <w:p>
      <w:pPr>
        <w:numPr>
          <w:ilvl w:val="0"/>
          <w:numId w:val="1002"/>
        </w:numPr>
        <w:pStyle w:val="Compact"/>
      </w:pPr>
      <w:r>
        <w:rPr>
          <w:bCs/>
          <w:b/>
        </w:rPr>
        <w:t xml:space="preserve">Pharmaceutical Manufacturing:</w:t>
      </w:r>
      <w:r>
        <w:t xml:space="preserve"> </w:t>
      </w:r>
      <w:r>
        <w:t xml:space="preserve">With Sudan's new drug production incentives, we're targeting a $300K contract to design chemical processing lines for Khartoum-based pharma firms.</w:t>
      </w:r>
    </w:p>
    <w:p>
      <w:pPr>
        <w:numPr>
          <w:ilvl w:val="0"/>
          <w:numId w:val="1002"/>
        </w:numPr>
        <w:pStyle w:val="Compact"/>
      </w:pPr>
      <w:r>
        <w:rPr>
          <w:bCs/>
          <w:b/>
        </w:rPr>
        <w:t xml:space="preserve">Sustainable Fertilizer Production:</w:t>
      </w:r>
      <w:r>
        <w:t xml:space="preserve"> </w:t>
      </w:r>
      <w:r>
        <w:t xml:space="preserve">Partnering with the Ministry of Agriculture on a project using local phosphate rock (abundant in Sudan) to create low-cost fertilizers—projected at $1.2M revenue potential.</w:t>
      </w:r>
    </w:p>
    <w:p>
      <w:pPr>
        <w:numPr>
          <w:ilvl w:val="0"/>
          <w:numId w:val="1002"/>
        </w:numPr>
        <w:pStyle w:val="Compact"/>
      </w:pPr>
      <w:r>
        <w:rPr>
          <w:bCs/>
          <w:b/>
        </w:rPr>
        <w:t xml:space="preserve">Waste-to-Energy Plants:</w:t>
      </w:r>
      <w:r>
        <w:t xml:space="preserve"> </w:t>
      </w:r>
      <w:r>
        <w:t xml:space="preserve">Collaborating with Khartoum City Council on converting municipal waste into biogas, a project aligned with Sudan's Green Climate Fund initiatives.</w:t>
      </w:r>
    </w:p>
    <w:bookmarkEnd w:id="25"/>
    <w:bookmarkStart w:id="26" w:name="vii.-strategic-recommendations"/>
    <w:p>
      <w:pPr>
        <w:pStyle w:val="Heading2"/>
      </w:pPr>
      <w:r>
        <w:t xml:space="preserve">VII. Strategic Recommendations</w:t>
      </w:r>
    </w:p>
    <w:p>
      <w:pPr>
        <w:pStyle w:val="FirstParagraph"/>
      </w:pPr>
      <w:r>
        <w:t xml:space="preserve">To capitalize on Sudan Khartoum's market potential, we recommend:</w:t>
      </w:r>
    </w:p>
    <w:p>
      <w:pPr>
        <w:numPr>
          <w:ilvl w:val="0"/>
          <w:numId w:val="1003"/>
        </w:numPr>
        <w:pStyle w:val="Compact"/>
      </w:pPr>
      <w:r>
        <w:t xml:space="preserve">Establish a dedicated "Khartoum Chemical Engineering Task Force" with local Sudanese engineers to streamline regulatory approvals.</w:t>
      </w:r>
    </w:p>
    <w:p>
      <w:pPr>
        <w:numPr>
          <w:ilvl w:val="0"/>
          <w:numId w:val="1003"/>
        </w:numPr>
        <w:pStyle w:val="Compact"/>
      </w:pPr>
      <w:r>
        <w:t xml:space="preserve">Develop a localized training program for clients on maintaining our chemical systems—addressing skill gaps in Khartoum's technical workforce.</w:t>
      </w:r>
    </w:p>
    <w:p>
      <w:pPr>
        <w:numPr>
          <w:ilvl w:val="0"/>
          <w:numId w:val="1003"/>
        </w:numPr>
        <w:pStyle w:val="Compact"/>
      </w:pPr>
      <w:r>
        <w:t xml:space="preserve">Prioritize projects using Sudan-registered suppliers to mitigate currency risks (e.g., sourcing 70% of components locally).</w:t>
      </w:r>
    </w:p>
    <w:p>
      <w:pPr>
        <w:numPr>
          <w:ilvl w:val="0"/>
          <w:numId w:val="1003"/>
        </w:numPr>
        <w:pStyle w:val="Compact"/>
      </w:pPr>
      <w:r>
        <w:t xml:space="preserve">Create a digital dashboard showing real-time impact metrics (water saved, emissions reduced) to strengthen client relationships in Khartoum's results-driven market.</w:t>
      </w:r>
    </w:p>
    <w:bookmarkEnd w:id="26"/>
    <w:bookmarkStart w:id="27" w:name="viii.-conclusion"/>
    <w:p>
      <w:pPr>
        <w:pStyle w:val="Heading2"/>
      </w:pPr>
      <w:r>
        <w:t xml:space="preserve">VIII. Conclusion</w:t>
      </w:r>
    </w:p>
    <w:p>
      <w:pPr>
        <w:pStyle w:val="FirstParagraph"/>
      </w:pPr>
      <w:r>
        <w:t xml:space="preserve">The Q3 2023 Sales Report demonstrates that Chemical Engineer services are not merely technical offerings but strategic catalysts for Sudan Khartoum's industrial revival. Our growth trajectory—driven by hyper-localized solutions to water, energy, and agricultural challenges—proves that specialized engineering expertise directly converts market need into sustainable revenue. As Sudan Khartoum navigates its economic transition, the role of the Chemical Engineer evolves from service provider to indispensable partner in building resilient local industry. We project 25%+ quarterly growth for Q4 through our targeted opportunities in pharmaceuticals and renewable energy integration, positioning us as Sudan's premier Chemical Engineer solutions provider. This Sales Report reaffirms that when engineering excellence meets regional context, Khartoum becomes the engine of national industrial transformation.</w:t>
      </w:r>
    </w:p>
    <w:p>
      <w:pPr>
        <w:pStyle w:val="BodyText"/>
      </w:pPr>
      <w:r>
        <w:rPr>
          <w:bCs/>
          <w:b/>
        </w:rPr>
        <w:t xml:space="preserve">Prepared By:</w:t>
      </w:r>
      <w:r>
        <w:t xml:space="preserve"> </w:t>
      </w:r>
      <w:r>
        <w:t xml:space="preserve">International Engineering Solutions Division</w:t>
      </w:r>
      <w:r>
        <w:br/>
      </w:r>
      <w:r>
        <w:rPr>
          <w:bCs/>
          <w:b/>
        </w:rPr>
        <w:t xml:space="preserve">Contact:</w:t>
      </w:r>
      <w:r>
        <w:t xml:space="preserve"> </w:t>
      </w:r>
      <w:r>
        <w:t xml:space="preserve">sales@ies-sudan.com | +249 123 456 789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Services in Khartoum, Sudan</dc:title>
  <dc:creator/>
  <dc:language>en</dc:language>
  <cp:keywords/>
  <dcterms:created xsi:type="dcterms:W3CDTF">2026-07-23T12:50:54Z</dcterms:created>
  <dcterms:modified xsi:type="dcterms:W3CDTF">2026-07-23T12:50:54Z</dcterms:modified>
</cp:coreProperties>
</file>

<file path=docProps/custom.xml><?xml version="1.0" encoding="utf-8"?>
<Properties xmlns="http://schemas.openxmlformats.org/officeDocument/2006/custom-properties" xmlns:vt="http://schemas.openxmlformats.org/officeDocument/2006/docPropsVTypes"/>
</file>