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Recruitment</w:t>
      </w:r>
      <w:r>
        <w:t xml:space="preserve"> </w:t>
      </w:r>
      <w:r>
        <w:t xml:space="preserve">Market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322f0587f1026ed7c7277f22f417f458d43f878"/>
    <w:p>
      <w:pPr>
        <w:pStyle w:val="Heading1"/>
      </w:pPr>
      <w:r>
        <w:t xml:space="preserve">SALES REPORT: CHEMICAL ENGINEER RECRUITMENT MARKET ANALYSIS IN UNITED ARAB EMIRATES ABU DHABI</w:t>
      </w:r>
    </w:p>
    <w:p>
      <w:pPr>
        <w:pStyle w:val="FirstParagraph"/>
      </w:pPr>
      <w:r>
        <w:t xml:space="preserve">Prepared for Strategic Partners | Q3 2023 | Confidential Business Intelligence</w:t>
      </w:r>
    </w:p>
    <w:bookmarkStart w:id="20" w:name="executive-summary"/>
    <w:p>
      <w:pPr>
        <w:pStyle w:val="Heading2"/>
      </w:pPr>
      <w:r>
        <w:t xml:space="preserve">Executive Summary</w:t>
      </w:r>
    </w:p>
    <w:p>
      <w:pPr>
        <w:pStyle w:val="FirstParagraph"/>
      </w:pPr>
      <w:r>
        <w:t xml:space="preserve">This comprehensive Sales Report details the unprecedented demand for specialized Chemical Engineer talent within the United Arab Emirates Abu Dhabi market. As Abu Dhabi accelerates its strategic vision toward economic diversification beyond hydrocarbons, the need for expert Chemical Engineers has surged by 37% year-over-year. Our latest sales data confirms that recruitment solutions tailored to this niche engineering discipline now represent our single highest-revenue vertical in the MENA region, with contract placements increasing by 42% compared to Q2 2023.</w:t>
      </w:r>
    </w:p>
    <w:bookmarkEnd w:id="20"/>
    <w:bookmarkStart w:id="21" w:name="market-dynamics-driving-demand"/>
    <w:p>
      <w:pPr>
        <w:pStyle w:val="Heading2"/>
      </w:pPr>
      <w:r>
        <w:t xml:space="preserve">Market Dynamics Driving Demand</w:t>
      </w:r>
    </w:p>
    <w:p>
      <w:pPr>
        <w:pStyle w:val="FirstParagraph"/>
      </w:pPr>
      <w:r>
        <w:t xml:space="preserve">The United Arab Emirates Abu Dhabi has positioned itself as a global hub for advanced chemical manufacturing, sustainable energy solutions, and industrial innovation. This transformation directly fuels our Chemical Engineer sales pipeline. Key growth drivers include:</w:t>
      </w:r>
    </w:p>
    <w:p>
      <w:pPr>
        <w:numPr>
          <w:ilvl w:val="0"/>
          <w:numId w:val="1001"/>
        </w:numPr>
        <w:pStyle w:val="Compact"/>
      </w:pPr>
      <w:r>
        <w:rPr>
          <w:bCs/>
          <w:b/>
        </w:rPr>
        <w:t xml:space="preserve">Abu Dhabi Economic Vision 2030:</w:t>
      </w:r>
      <w:r>
        <w:t xml:space="preserve"> </w:t>
      </w:r>
      <w:r>
        <w:t xml:space="preserve">The Emirate's blueprint mandates a 45% reduction in carbon intensity by 2030, creating massive demand for Chemical Engineers specializing in carbon capture, green hydrogen production, and sustainable process optimization.</w:t>
      </w:r>
    </w:p>
    <w:p>
      <w:pPr>
        <w:numPr>
          <w:ilvl w:val="0"/>
          <w:numId w:val="1001"/>
        </w:numPr>
        <w:pStyle w:val="Compact"/>
      </w:pPr>
      <w:r>
        <w:rPr>
          <w:bCs/>
          <w:b/>
        </w:rPr>
        <w:t xml:space="preserve">Petrochemical Expansion:</w:t>
      </w:r>
      <w:r>
        <w:t xml:space="preserve"> </w:t>
      </w:r>
      <w:r>
        <w:t xml:space="preserve">ADNOC's $17 billion expansion of its gas processing facilities (including the $5.6B Al Dhafra Gas Plant) requires 200+ Chemical Engineers for design, commissioning, and operational excellence.</w:t>
      </w:r>
    </w:p>
    <w:p>
      <w:pPr>
        <w:numPr>
          <w:ilvl w:val="0"/>
          <w:numId w:val="1001"/>
        </w:numPr>
        <w:pStyle w:val="Compact"/>
      </w:pPr>
      <w:r>
        <w:rPr>
          <w:bCs/>
          <w:b/>
        </w:rPr>
        <w:t xml:space="preserve">Renewable Energy Leadership:</w:t>
      </w:r>
      <w:r>
        <w:t xml:space="preserve"> </w:t>
      </w:r>
      <w:r>
        <w:t xml:space="preserve">Masdar City's new $4.8 billion solar polymer plant and the UAE's target of 50% clean energy by 2050 demand Chemical Engineers with polymer processing expertise.</w:t>
      </w:r>
    </w:p>
    <w:p>
      <w:pPr>
        <w:numPr>
          <w:ilvl w:val="0"/>
          <w:numId w:val="1001"/>
        </w:numPr>
        <w:pStyle w:val="Compact"/>
      </w:pPr>
      <w:r>
        <w:rPr>
          <w:bCs/>
          <w:b/>
        </w:rPr>
        <w:t xml:space="preserve">Water Security Initiatives:</w:t>
      </w:r>
      <w:r>
        <w:t xml:space="preserve"> </w:t>
      </w:r>
      <w:r>
        <w:t xml:space="preserve">Abu Dhabi's $2.1 billion desalination modernization program requires Chemical Engineers for membrane technology optimization and brine management systems.</w:t>
      </w:r>
    </w:p>
    <w:bookmarkEnd w:id="21"/>
    <w:bookmarkStart w:id="22" w:name="sales-performance-highlights"/>
    <w:p>
      <w:pPr>
        <w:pStyle w:val="Heading2"/>
      </w:pPr>
      <w:r>
        <w:t xml:space="preserve">Sales Performance Highlights</w:t>
      </w:r>
    </w:p>
    <w:p>
      <w:pPr>
        <w:pStyle w:val="FirstParagraph"/>
      </w:pPr>
      <w:r>
        <w:t xml:space="preserve">Our sales team has achieved remarkable milestones in the Abu Dhabi Chemical Engineer segment this quarter: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Chemical Engineer Placements</w:t>
            </w:r>
          </w:p>
        </w:tc>
        <w:tc>
          <w:tcPr/>
          <w:p>
            <w:pPr>
              <w:pStyle w:val="Compact"/>
              <w:jc w:val="left"/>
            </w:pPr>
            <w:r>
              <w:t xml:space="preserve">147</w:t>
            </w:r>
          </w:p>
        </w:tc>
        <w:tc>
          <w:tcPr/>
          <w:p>
            <w:pPr>
              <w:pStyle w:val="Compact"/>
              <w:jc w:val="left"/>
            </w:pPr>
            <w:r>
              <w:t xml:space="preserve">103</w:t>
            </w:r>
          </w:p>
        </w:tc>
        <w:tc>
          <w:tcPr/>
          <w:p>
            <w:pPr>
              <w:pStyle w:val="Compact"/>
              <w:jc w:val="left"/>
            </w:pPr>
            <w:r>
              <w:t xml:space="preserve">+42.7%</w:t>
            </w:r>
          </w:p>
        </w:tc>
      </w:tr>
      <w:tr>
        <w:tc>
          <w:tcPr/>
          <w:p>
            <w:pPr>
              <w:pStyle w:val="Compact"/>
              <w:jc w:val="left"/>
            </w:pPr>
            <w:r>
              <w:t xml:space="preserve">Average Contract Value (USD)</w:t>
            </w:r>
          </w:p>
        </w:tc>
        <w:tc>
          <w:tcPr/>
          <w:p>
            <w:pPr>
              <w:pStyle w:val="Compact"/>
              <w:jc w:val="left"/>
            </w:pPr>
            <w:r>
              <w:t xml:space="preserve">$192,500</w:t>
            </w:r>
          </w:p>
        </w:tc>
        <w:tc>
          <w:tcPr/>
          <w:p>
            <w:pPr>
              <w:pStyle w:val="Compact"/>
              <w:jc w:val="left"/>
            </w:pPr>
            <w:r>
              <w:t xml:space="preserve">$178,300</w:t>
            </w:r>
          </w:p>
        </w:tc>
        <w:tc>
          <w:tcPr/>
          <w:p>
            <w:pPr>
              <w:pStyle w:val="Compact"/>
              <w:jc w:val="left"/>
            </w:pPr>
            <w:r>
              <w:t xml:space="preserve">+7.9%</w:t>
            </w:r>
          </w:p>
        </w:tc>
      </w:tr>
      <w:tr>
        <w:tc>
          <w:tcPr/>
          <w:p>
            <w:pPr>
              <w:pStyle w:val="Compact"/>
              <w:jc w:val="left"/>
            </w:pPr>
            <w:r>
              <w:t xml:space="preserve">Client Acquisition Rate (New Accounts)</w:t>
            </w:r>
          </w:p>
        </w:tc>
        <w:tc>
          <w:tcPr/>
          <w:p>
            <w:pPr>
              <w:pStyle w:val="Compact"/>
              <w:jc w:val="left"/>
            </w:pPr>
            <w:r>
              <w:t xml:space="preserve">28</w:t>
            </w:r>
          </w:p>
        </w:tc>
        <w:tc>
          <w:tcPr/>
          <w:p>
            <w:pPr>
              <w:pStyle w:val="Compact"/>
              <w:jc w:val="left"/>
            </w:pPr>
            <w:r>
              <w:t xml:space="preserve">15</w:t>
            </w:r>
          </w:p>
        </w:tc>
        <w:tc>
          <w:tcPr/>
          <w:p>
            <w:pPr>
              <w:pStyle w:val="Compact"/>
              <w:jc w:val="left"/>
            </w:pPr>
            <w:r>
              <w:t xml:space="preserve">+86.7%</w:t>
            </w:r>
          </w:p>
        </w:tc>
      </w:tr>
      <w:tr>
        <w:tc>
          <w:tcPr/>
          <w:p>
            <w:pPr>
              <w:pStyle w:val="Compact"/>
              <w:jc w:val="left"/>
            </w:pPr>
            <w:r>
              <w:t xml:space="preserve">Sales Pipeline Value (USD)</w:t>
            </w:r>
          </w:p>
        </w:tc>
        <w:tc>
          <w:tcPr/>
          <w:p>
            <w:pPr>
              <w:pStyle w:val="Compact"/>
              <w:jc w:val="left"/>
            </w:pPr>
            <w:r>
              <w:t xml:space="preserve">$14.2M</w:t>
            </w:r>
          </w:p>
        </w:tc>
        <w:tc>
          <w:tcPr/>
          <w:p>
            <w:pPr>
              <w:pStyle w:val="Compact"/>
              <w:jc w:val="left"/>
            </w:pPr>
            <w:r>
              <w:t xml:space="preserve">$9.8M</w:t>
            </w:r>
          </w:p>
        </w:tc>
        <w:tc>
          <w:tcPr/>
          <w:p>
            <w:pPr>
              <w:pStyle w:val="Compact"/>
              <w:jc w:val="left"/>
            </w:pPr>
            <w:r>
              <w:t xml:space="preserve">+44.9%</w:t>
            </w:r>
          </w:p>
        </w:tc>
      </w:tr>
    </w:tbl>
    <w:bookmarkEnd w:id="22"/>
    <w:bookmarkStart w:id="23" w:name="X1205d254110815d0a98acd626918a5428245888"/>
    <w:p>
      <w:pPr>
        <w:pStyle w:val="Heading2"/>
      </w:pPr>
      <w:r>
        <w:t xml:space="preserve">Critical Skillset Requirements Driving Sales</w:t>
      </w:r>
    </w:p>
    <w:p>
      <w:pPr>
        <w:pStyle w:val="FirstParagraph"/>
      </w:pPr>
      <w:r>
        <w:t xml:space="preserve">Our sales conversations with Abu Dhabi-based clients reveal specific technical competencies commanding premium rates:</w:t>
      </w:r>
    </w:p>
    <w:p>
      <w:pPr>
        <w:numPr>
          <w:ilvl w:val="0"/>
          <w:numId w:val="1002"/>
        </w:numPr>
        <w:pStyle w:val="Compact"/>
      </w:pPr>
      <w:r>
        <w:rPr>
          <w:bCs/>
          <w:b/>
        </w:rPr>
        <w:t xml:space="preserve">Green Technology Expertise:</w:t>
      </w:r>
      <w:r>
        <w:t xml:space="preserve"> </w:t>
      </w:r>
      <w:r>
        <w:t xml:space="preserve">Chemical Engineers with experience in carbon capture (CCUS), hydrogen production, and sustainable catalyst development are in highest demand.</w:t>
      </w:r>
    </w:p>
    <w:p>
      <w:pPr>
        <w:numPr>
          <w:ilvl w:val="0"/>
          <w:numId w:val="1002"/>
        </w:numPr>
        <w:pStyle w:val="Compact"/>
      </w:pPr>
      <w:r>
        <w:rPr>
          <w:bCs/>
          <w:b/>
        </w:rPr>
        <w:t xml:space="preserve">Digital Integration Skills:</w:t>
      </w:r>
      <w:r>
        <w:t xml:space="preserve"> </w:t>
      </w:r>
      <w:r>
        <w:t xml:space="preserve">Proficiency in AI-driven process optimization (e.g., Aspen Plus, Osimis) and digital twin implementation is now non-negotiable for 89% of Abu Dhabi project bids.</w:t>
      </w:r>
    </w:p>
    <w:p>
      <w:pPr>
        <w:numPr>
          <w:ilvl w:val="0"/>
          <w:numId w:val="1002"/>
        </w:numPr>
        <w:pStyle w:val="Compact"/>
      </w:pPr>
      <w:r>
        <w:rPr>
          <w:bCs/>
          <w:b/>
        </w:rPr>
        <w:t xml:space="preserve">Regulatory Compliance:</w:t>
      </w:r>
      <w:r>
        <w:t xml:space="preserve"> </w:t>
      </w:r>
      <w:r>
        <w:t xml:space="preserve">Deep understanding of UAE Ministry of Climate Change and Environment (MOCCAE) standards and ADNOC safety protocols.</w:t>
      </w:r>
    </w:p>
    <w:p>
      <w:pPr>
        <w:numPr>
          <w:ilvl w:val="0"/>
          <w:numId w:val="1002"/>
        </w:numPr>
        <w:pStyle w:val="Compact"/>
      </w:pPr>
      <w:r>
        <w:rPr>
          <w:bCs/>
          <w:b/>
        </w:rPr>
        <w:t xml:space="preserve">Multicultural Project Leadership:</w:t>
      </w:r>
      <w:r>
        <w:t xml:space="preserve"> </w:t>
      </w:r>
      <w:r>
        <w:t xml:space="preserve">Ability to manage cross-cultural teams in Abu Dhabi's multinational industrial environment (required for 92% of senior roles).</w:t>
      </w:r>
    </w:p>
    <w:bookmarkEnd w:id="23"/>
    <w:bookmarkStart w:id="24" w:name="X7fdb28c4f70c7705c1eab0075d36e87ffce8763"/>
    <w:p>
      <w:pPr>
        <w:pStyle w:val="Heading2"/>
      </w:pPr>
      <w:r>
        <w:t xml:space="preserve">Strategic Sales Opportunities in Abu Dhabi</w:t>
      </w:r>
    </w:p>
    <w:p>
      <w:pPr>
        <w:pStyle w:val="FirstParagraph"/>
      </w:pPr>
      <w:r>
        <w:t xml:space="preserve">The United Arab Emirates Abu Dhabi market presents uniquely strategic sales opportunities that differentiate us from regional competitors:</w:t>
      </w:r>
    </w:p>
    <w:p>
      <w:pPr>
        <w:numPr>
          <w:ilvl w:val="0"/>
          <w:numId w:val="1003"/>
        </w:numPr>
        <w:pStyle w:val="Compact"/>
      </w:pPr>
      <w:r>
        <w:rPr>
          <w:bCs/>
          <w:b/>
        </w:rPr>
        <w:t xml:space="preserve">ADNOC's Strategic Partnership Program:</w:t>
      </w:r>
      <w:r>
        <w:t xml:space="preserve"> </w:t>
      </w:r>
      <w:r>
        <w:t xml:space="preserve">Exclusive access to our pipeline of Chemical Engineer roles through ADNOC's preferred vendor network, securing 63% of our Q3 placements.</w:t>
      </w:r>
    </w:p>
    <w:p>
      <w:pPr>
        <w:numPr>
          <w:ilvl w:val="0"/>
          <w:numId w:val="1003"/>
        </w:numPr>
        <w:pStyle w:val="Compact"/>
      </w:pPr>
      <w:r>
        <w:rPr>
          <w:bCs/>
          <w:b/>
        </w:rPr>
        <w:t xml:space="preserve">Masdar Institute Collaborations:</w:t>
      </w:r>
      <w:r>
        <w:t xml:space="preserve"> </w:t>
      </w:r>
      <w:r>
        <w:t xml:space="preserve">Joint recruitment initiatives with Khalifa University and Masdar Institute targeting PhD-level Chemical Engineers for emerging sustainable technologies.</w:t>
      </w:r>
    </w:p>
    <w:p>
      <w:pPr>
        <w:numPr>
          <w:ilvl w:val="0"/>
          <w:numId w:val="1003"/>
        </w:numPr>
        <w:pStyle w:val="Compact"/>
      </w:pPr>
      <w:r>
        <w:rPr>
          <w:bCs/>
          <w:b/>
        </w:rPr>
        <w:t xml:space="preserve">Abu Dhabi Future Energy Company (Masdar) Expansion:</w:t>
      </w:r>
      <w:r>
        <w:t xml:space="preserve"> </w:t>
      </w:r>
      <w:r>
        <w:t xml:space="preserve">New $1.2B green ammonia facility requiring 35 Chemical Engineers with renewable fuel expertise – all placements secured through our dedicated sales team.</w:t>
      </w:r>
    </w:p>
    <w:p>
      <w:pPr>
        <w:numPr>
          <w:ilvl w:val="0"/>
          <w:numId w:val="1003"/>
        </w:numPr>
        <w:pStyle w:val="Compact"/>
      </w:pPr>
      <w:r>
        <w:rPr>
          <w:bCs/>
          <w:b/>
        </w:rPr>
        <w:t xml:space="preserve">Government Incentive Programs:</w:t>
      </w:r>
      <w:r>
        <w:t xml:space="preserve"> </w:t>
      </w:r>
      <w:r>
        <w:t xml:space="preserve">Leverage Abu Dhabi's "Ghala" talent retention scheme offering up to 70% tax exemptions for specialized engineers, significantly increasing candidate conversion rates.</w:t>
      </w:r>
    </w:p>
    <w:bookmarkEnd w:id="24"/>
    <w:bookmarkStart w:id="25" w:name="Xa580d88bd9182e27eb724845b1af2f46b821d5e"/>
    <w:p>
      <w:pPr>
        <w:pStyle w:val="Heading2"/>
      </w:pPr>
      <w:r>
        <w:t xml:space="preserve">Market Challenges &amp; Sales Strategy Response</w:t>
      </w:r>
    </w:p>
    <w:p>
      <w:pPr>
        <w:pStyle w:val="FirstParagraph"/>
      </w:pPr>
      <w:r>
        <w:t xml:space="preserve">While demand is robust, we've identified critical challenges our sales team addresses:</w:t>
      </w:r>
    </w:p>
    <w:p>
      <w:pPr>
        <w:numPr>
          <w:ilvl w:val="0"/>
          <w:numId w:val="1004"/>
        </w:numPr>
        <w:pStyle w:val="Compact"/>
      </w:pPr>
      <w:r>
        <w:rPr>
          <w:iCs/>
          <w:i/>
        </w:rPr>
        <w:t xml:space="preserve">Challenge:</w:t>
      </w:r>
      <w:r>
        <w:t xml:space="preserve"> </w:t>
      </w:r>
      <w:r>
        <w:t xml:space="preserve">Shortage of Arabic-speaking Chemical Engineers with Western accreditation</w:t>
      </w:r>
    </w:p>
    <w:p>
      <w:pPr>
        <w:numPr>
          <w:ilvl w:val="0"/>
          <w:numId w:val="1004"/>
        </w:numPr>
        <w:pStyle w:val="Compact"/>
      </w:pPr>
      <w:r>
        <w:rPr>
          <w:iCs/>
          <w:i/>
        </w:rPr>
        <w:t xml:space="preserve">Sales Strategy:</w:t>
      </w:r>
      <w:r>
        <w:t xml:space="preserve"> </w:t>
      </w:r>
      <w:r>
        <w:t xml:space="preserve">Launched "Abu Dhabi Bilingual Talent Program" – recruiting and certifying engineers in UAE-approved English/Arabic technical communication. Closed 12 placements this quarter at 18% premium rates.</w:t>
      </w:r>
    </w:p>
    <w:p>
      <w:pPr>
        <w:numPr>
          <w:ilvl w:val="0"/>
          <w:numId w:val="1004"/>
        </w:numPr>
        <w:pStyle w:val="Compact"/>
      </w:pPr>
      <w:r>
        <w:rPr>
          <w:iCs/>
          <w:i/>
        </w:rPr>
        <w:t xml:space="preserve">Challenge:</w:t>
      </w:r>
      <w:r>
        <w:t xml:space="preserve"> </w:t>
      </w:r>
      <w:r>
        <w:t xml:space="preserve">Competitor price undercutting for entry-level roles</w:t>
      </w:r>
    </w:p>
    <w:p>
      <w:pPr>
        <w:numPr>
          <w:ilvl w:val="0"/>
          <w:numId w:val="1004"/>
        </w:numPr>
        <w:pStyle w:val="Compact"/>
      </w:pPr>
      <w:r>
        <w:rPr>
          <w:iCs/>
          <w:i/>
        </w:rPr>
        <w:t xml:space="preserve">Sales Strategy:</w:t>
      </w:r>
      <w:r>
        <w:t xml:space="preserve"> </w:t>
      </w:r>
      <w:r>
        <w:t xml:space="preserve">Shifted focus to high-value specialized roles (e.g., polymer chemist, electrochemistry specialist) where we command 25%+ premium through verified technical assessments.</w:t>
      </w:r>
    </w:p>
    <w:bookmarkEnd w:id="25"/>
    <w:bookmarkStart w:id="26" w:name="future-outlook-sales-projections"/>
    <w:p>
      <w:pPr>
        <w:pStyle w:val="Heading2"/>
      </w:pPr>
      <w:r>
        <w:t xml:space="preserve">Future Outlook &amp; Sales Projections</w:t>
      </w:r>
    </w:p>
    <w:p>
      <w:pPr>
        <w:pStyle w:val="FirstParagraph"/>
      </w:pPr>
      <w:r>
        <w:t xml:space="preserve">Based on current pipeline velocity and Abu Dhabi's strategic roadmap, we project a 53% year-over-year increase in Chemical Engineer recruitment revenue by Q4 2024. Key catalysts include:</w:t>
      </w:r>
    </w:p>
    <w:p>
      <w:pPr>
        <w:numPr>
          <w:ilvl w:val="0"/>
          <w:numId w:val="1005"/>
        </w:numPr>
        <w:pStyle w:val="Compact"/>
      </w:pPr>
      <w:r>
        <w:t xml:space="preserve">ADNOC's $8B expansion of the Ruwais Refinery Complex (requiring 175 Chemical Engineers)</w:t>
      </w:r>
    </w:p>
    <w:p>
      <w:pPr>
        <w:numPr>
          <w:ilvl w:val="0"/>
          <w:numId w:val="1005"/>
        </w:numPr>
        <w:pStyle w:val="Compact"/>
      </w:pPr>
      <w:r>
        <w:t xml:space="preserve">Abu Dhabi's new "Clean Hydrogen Hub" initiative targeting $4.3 billion in investments</w:t>
      </w:r>
    </w:p>
    <w:p>
      <w:pPr>
        <w:numPr>
          <w:ilvl w:val="0"/>
          <w:numId w:val="1005"/>
        </w:numPr>
        <w:pStyle w:val="Compact"/>
      </w:pPr>
      <w:r>
        <w:t xml:space="preserve">UAE National Strategy for Energy 2050 creating additional demand for chemical process specialists</w:t>
      </w:r>
    </w:p>
    <w:p>
      <w:pPr>
        <w:pStyle w:val="FirstParagraph"/>
      </w:pPr>
      <w:r>
        <w:rPr>
          <w:bCs/>
          <w:b/>
        </w:rPr>
        <w:t xml:space="preserve">This Sales Report confirms that the Chemical Engineer recruitment market within United Arab Emirates Abu Dhabi has evolved from a niche service to a strategic revenue engine driving our regional growth. Our sales team's success hinges on deep technical understanding of Abu Dhabi's industrial priorities – not just transactional placements but building partnerships with clients shaping the Emirate's future. With over 200 active Chemical Engineer requisitions in our pipeline and a 94% client retention rate, we are positioned to capture 31% market share in Abu Dhabi by end-2024.</w:t>
      </w:r>
    </w:p>
    <w:p>
      <w:pPr>
        <w:pStyle w:val="BodyText"/>
      </w:pPr>
      <w:r>
        <w:rPr>
          <w:bCs/>
          <w:b/>
        </w:rPr>
        <w:t xml:space="preserve">Strategic Recommendation:</w:t>
      </w:r>
      <w:r>
        <w:t xml:space="preserve"> </w:t>
      </w:r>
      <w:r>
        <w:t xml:space="preserve">Allocate 15% of Q4 sales budget to develop specialized training modules for Chemical Engineers in Abu Dhabi's emerging carbon management technologies – directly addressing the highest-growth segment identified in this Sales Report.</w:t>
      </w:r>
    </w:p>
    <w:p>
      <w:pPr>
        <w:pStyle w:val="BodyText"/>
      </w:pPr>
      <w:r>
        <w:t xml:space="preserve">This document constitutes confidential business intelligence for authorized personnel of Global Talent Solutions MENA. Distribution restricted to UAE Abu Dhabi executive leadership and strategic partners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Recruitment Market in United Arab Emirates Abu Dhabi</dc:title>
  <dc:creator/>
  <dc:language>en</dc:language>
  <cp:keywords/>
  <dcterms:created xsi:type="dcterms:W3CDTF">2026-07-23T23:02:40Z</dcterms:created>
  <dcterms:modified xsi:type="dcterms:W3CDTF">2026-07-23T23:02:40Z</dcterms:modified>
</cp:coreProperties>
</file>

<file path=docProps/custom.xml><?xml version="1.0" encoding="utf-8"?>
<Properties xmlns="http://schemas.openxmlformats.org/officeDocument/2006/custom-properties" xmlns:vt="http://schemas.openxmlformats.org/officeDocument/2006/docPropsVTypes"/>
</file>