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Position</w:t>
      </w:r>
      <w:r>
        <w:t xml:space="preserve"> </w:t>
      </w:r>
      <w:r>
        <w:t xml:space="preserve">Analysis</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c80ec2b793e2bea36bd71b3a142ed129cc10820"/>
    <w:p>
      <w:pPr>
        <w:pStyle w:val="Heading1"/>
      </w:pPr>
      <w:r>
        <w:t xml:space="preserve">SALES REPORT: CHEMICAL ENGINEER POSITION ANALYSIS FOR UNITED ARAB EMIRATES DUBAI MARKET</w:t>
      </w:r>
    </w:p>
    <w:p>
      <w:pPr>
        <w:pStyle w:val="FirstParagraph"/>
      </w:pPr>
      <w:r>
        <w:t xml:space="preserve">Report Date: October 26, 2023 | Prepared For: Global Engineering Solutions Group</w:t>
      </w:r>
    </w:p>
    <w:bookmarkStart w:id="20" w:name="executive-summary"/>
    <w:p>
      <w:pPr>
        <w:pStyle w:val="Heading2"/>
      </w:pPr>
      <w:r>
        <w:t xml:space="preserve">Executive Summary</w:t>
      </w:r>
    </w:p>
    <w:p>
      <w:pPr>
        <w:pStyle w:val="FirstParagraph"/>
      </w:pPr>
      <w:r>
        <w:t xml:space="preserve">This comprehensive Sales Report details the current market dynamics, sales performance metrics, and strategic opportunities for Chemical Engineer recruitment within the United Arab Emirates Dubai economic landscape. As Dubai continues its trajectory as a global hub for petrochemical innovation, water desalination infrastructure, and sustainable manufacturing, demand for specialized Chemical Engineers has surged by 28% year-over-year. This report confirms that strategic investment in Chemical Engineer talent acquisition is not merely advantageous but imperative for market leadership across all major sectors operating within the United Arab Emirates Dubai ecosystem.</w:t>
      </w:r>
    </w:p>
    <w:bookmarkEnd w:id="20"/>
    <w:bookmarkStart w:id="21" w:name="X81ab4e58eb24e4d5501b35c4d3c49f9e504b0b0"/>
    <w:p>
      <w:pPr>
        <w:pStyle w:val="Heading2"/>
      </w:pPr>
      <w:r>
        <w:t xml:space="preserve">Market Context: Dubai's Chemical Engineering Imperative</w:t>
      </w:r>
    </w:p>
    <w:p>
      <w:pPr>
        <w:pStyle w:val="FirstParagraph"/>
      </w:pPr>
      <w:r>
        <w:t xml:space="preserve">Dubai's strategic positioning as a global trade and logistics nexus has created unprecedented demand for Chemical Engineers capable of driving innovation in three critical sectors:</w:t>
      </w:r>
    </w:p>
    <w:p>
      <w:pPr>
        <w:numPr>
          <w:ilvl w:val="0"/>
          <w:numId w:val="1001"/>
        </w:numPr>
        <w:pStyle w:val="Compact"/>
      </w:pPr>
      <w:r>
        <w:rPr>
          <w:bCs/>
          <w:b/>
        </w:rPr>
        <w:t xml:space="preserve">Petrochemicals &amp; Refining:</w:t>
      </w:r>
      <w:r>
        <w:t xml:space="preserve"> </w:t>
      </w:r>
      <w:r>
        <w:t xml:space="preserve">Dubai International Financial Centre (DIFC) and Jebel Ali Free Zone host 14 major petrochemical complexes requiring continuous process optimization</w:t>
      </w:r>
    </w:p>
    <w:p>
      <w:pPr>
        <w:numPr>
          <w:ilvl w:val="0"/>
          <w:numId w:val="1001"/>
        </w:numPr>
        <w:pStyle w:val="Compact"/>
      </w:pPr>
      <w:r>
        <w:rPr>
          <w:bCs/>
          <w:b/>
        </w:rPr>
        <w:t xml:space="preserve">Water Security:</w:t>
      </w:r>
      <w:r>
        <w:t xml:space="preserve"> </w:t>
      </w:r>
      <w:r>
        <w:t xml:space="preserve">With 90% of freshwater needs met through desalination, Chemical Engineers lead membrane technology and brine management systems across Dubai's water infrastructure</w:t>
      </w:r>
    </w:p>
    <w:p>
      <w:pPr>
        <w:numPr>
          <w:ilvl w:val="0"/>
          <w:numId w:val="1001"/>
        </w:numPr>
        <w:pStyle w:val="Compact"/>
      </w:pPr>
      <w:r>
        <w:rPr>
          <w:bCs/>
          <w:b/>
        </w:rPr>
        <w:t xml:space="preserve">Sustainable Manufacturing:</w:t>
      </w:r>
      <w:r>
        <w:t xml:space="preserve"> </w:t>
      </w:r>
      <w:r>
        <w:t xml:space="preserve">The Dubai Green Economy Strategy mandates all new industrial facilities to implement chemical process efficiency standards by 2025</w:t>
      </w:r>
    </w:p>
    <w:p>
      <w:pPr>
        <w:pStyle w:val="FirstParagraph"/>
      </w:pPr>
      <w:r>
        <w:t xml:space="preserve">The United Arab Emirates Dubai government has allocated $18 billion toward chemical engineering innovation in its 2030 Strategic Framework, directly creating demand for 473+ specialized Chemical Engineer roles across the emirate.</w:t>
      </w:r>
    </w:p>
    <w:bookmarkEnd w:id="21"/>
    <w:bookmarkStart w:id="22" w:name="sales-performance-analysis-q3-2023"/>
    <w:p>
      <w:pPr>
        <w:pStyle w:val="Heading2"/>
      </w:pPr>
      <w:r>
        <w:t xml:space="preserve">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Y/Y Change</w:t>
            </w:r>
          </w:p>
        </w:tc>
        <w:tc>
          <w:tcPr/>
          <w:p>
            <w:pPr>
              <w:pStyle w:val="Compact"/>
              <w:jc w:val="left"/>
            </w:pPr>
            <w:r>
              <w:t xml:space="preserve">Target Achievement</w:t>
            </w:r>
          </w:p>
        </w:tc>
      </w:tr>
      <w:tr>
        <w:tc>
          <w:tcPr/>
          <w:p>
            <w:pPr>
              <w:pStyle w:val="Compact"/>
              <w:jc w:val="left"/>
            </w:pPr>
            <w:r>
              <w:t xml:space="preserve">New Chemical Engineer Placements in Dubai</w:t>
            </w:r>
          </w:p>
        </w:tc>
        <w:tc>
          <w:tcPr/>
          <w:p>
            <w:pPr>
              <w:pStyle w:val="Compact"/>
              <w:jc w:val="left"/>
            </w:pPr>
            <w:r>
              <w:t xml:space="preserve">87 positions</w:t>
            </w:r>
          </w:p>
        </w:tc>
        <w:tc>
          <w:tcPr/>
          <w:p>
            <w:pPr>
              <w:pStyle w:val="Compact"/>
              <w:jc w:val="left"/>
            </w:pPr>
            <w:r>
              <w:t xml:space="preserve">+34%</w:t>
            </w:r>
          </w:p>
        </w:tc>
        <w:tc>
          <w:tcPr/>
          <w:p>
            <w:pPr>
              <w:pStyle w:val="Compact"/>
              <w:jc w:val="left"/>
            </w:pPr>
            <w:r>
              <w:t xml:space="preserve">102% of target</w:t>
            </w:r>
          </w:p>
        </w:tc>
      </w:tr>
      <w:tr>
        <w:tc>
          <w:tcPr/>
          <w:p>
            <w:pPr>
              <w:pStyle w:val="Compact"/>
              <w:jc w:val="left"/>
            </w:pPr>
            <w:r>
              <w:t xml:space="preserve">Average Client Contract Value (per Chemical Engineer)</w:t>
            </w:r>
          </w:p>
        </w:tc>
        <w:tc>
          <w:tcPr/>
          <w:p>
            <w:pPr>
              <w:pStyle w:val="Compact"/>
              <w:jc w:val="left"/>
            </w:pPr>
            <w:r>
              <w:t xml:space="preserve">AED 485,000</w:t>
            </w:r>
          </w:p>
        </w:tc>
        <w:tc>
          <w:tcPr/>
          <w:p>
            <w:pPr>
              <w:pStyle w:val="Compact"/>
              <w:jc w:val="left"/>
            </w:pPr>
            <w:r>
              <w:t xml:space="preserve">+18%</w:t>
            </w:r>
          </w:p>
        </w:tc>
        <w:tc>
          <w:tcPr/>
          <w:p>
            <w:pPr>
              <w:pStyle w:val="Compact"/>
              <w:jc w:val="left"/>
            </w:pPr>
            <w:r>
              <w:t xml:space="preserve">Exceeded by 22%</w:t>
            </w:r>
          </w:p>
        </w:tc>
      </w:tr>
      <w:tr>
        <w:tc>
          <w:tcPr/>
          <w:p>
            <w:pPr>
              <w:pStyle w:val="Compact"/>
              <w:jc w:val="left"/>
            </w:pPr>
            <w:r>
              <w:t xml:space="preserve">Client Retention Rate (Chemical Engineering Services)</w:t>
            </w:r>
          </w:p>
        </w:tc>
        <w:tc>
          <w:tcPr/>
          <w:p>
            <w:pPr>
              <w:pStyle w:val="Compact"/>
              <w:jc w:val="left"/>
            </w:pPr>
            <w:r>
              <w:t xml:space="preserve">92.7%</w:t>
            </w:r>
          </w:p>
        </w:tc>
        <w:tc>
          <w:tcPr/>
          <w:p>
            <w:pPr>
              <w:pStyle w:val="Compact"/>
              <w:jc w:val="left"/>
            </w:pPr>
            <w:r>
              <w:t xml:space="preserve">+4.3% YoY</w:t>
            </w:r>
          </w:p>
        </w:tc>
        <w:tc>
          <w:tcPr/>
          <w:p>
            <w:pPr>
              <w:pStyle w:val="Compact"/>
              <w:jc w:val="left"/>
            </w:pPr>
            <w:r>
              <w:t xml:space="preserve">Industry benchmark: 85%</w:t>
            </w:r>
          </w:p>
        </w:tc>
      </w:tr>
      <w:tr>
        <w:tc>
          <w:tcPr/>
          <w:p>
            <w:pPr>
              <w:pStyle w:val="Compact"/>
              <w:jc w:val="left"/>
            </w:pPr>
            <w:r>
              <w:t xml:space="preserve">Top 3 Sectors Driving Sales</w:t>
            </w:r>
          </w:p>
        </w:tc>
        <w:tc>
          <w:tcPr/>
          <w:p>
            <w:pPr>
              <w:pStyle w:val="Compact"/>
              <w:jc w:val="left"/>
            </w:pPr>
            <w:r>
              <w:t xml:space="preserve">Petrochemicals (42%), Water Treatment (31%), Pharmaceuticals (19%)</w:t>
            </w:r>
          </w:p>
        </w:tc>
        <w:tc>
          <w:tcPr>
            <w:gridSpan w:val="2"/>
          </w:tcPr>
          <w:p>
            <w:pPr>
              <w:pStyle w:val="Compact"/>
              <w:jc w:val="center"/>
            </w:pPr>
            <w:r>
              <w:t xml:space="preserve">(Consistent with Dubai Economic Agenda)</w:t>
            </w:r>
          </w:p>
        </w:tc>
      </w:tr>
    </w:tbl>
    <w:p>
      <w:pPr>
        <w:pStyle w:val="BodyText"/>
      </w:pPr>
      <w:r>
        <w:t xml:space="preserve">Notable sales achievement: The strategic placement of 3 Chemical Engineers at ADNOC's new $3.2 billion Dubai-based catalyst manufacturing facility generated AED 14.5 million in contract value, representing a single client account contributing 17% of our total Q3 revenue.</w:t>
      </w:r>
    </w:p>
    <w:bookmarkEnd w:id="22"/>
    <w:bookmarkStart w:id="25" w:name="X09a22317fee5221e5875b88836083a8d357ce5d"/>
    <w:p>
      <w:pPr>
        <w:pStyle w:val="Heading2"/>
      </w:pPr>
      <w:r>
        <w:t xml:space="preserve">Client Success Stories: United Arab Emirates Dubai Impact</w:t>
      </w:r>
    </w:p>
    <w:p>
      <w:pPr>
        <w:pStyle w:val="FirstParagraph"/>
      </w:pPr>
      <w:r>
        <w:t xml:space="preserve">Our Chemical Engineer recruitment strategy has directly supported critical infrastructure projects across Dubai:</w:t>
      </w:r>
    </w:p>
    <w:bookmarkStart w:id="23" w:name="project-alpha-jebel-ali-free-zone"/>
    <w:p>
      <w:pPr>
        <w:pStyle w:val="Heading3"/>
      </w:pPr>
      <w:r>
        <w:t xml:space="preserve">Project Alpha (Jebel Ali Free Zone)</w:t>
      </w:r>
    </w:p>
    <w:p>
      <w:pPr>
        <w:pStyle w:val="FirstParagraph"/>
      </w:pPr>
      <w:r>
        <w:t xml:space="preserve">Deployed 15 Chemical Engineers to optimize ethylene production at a major petrochemical complex. Result: 22% reduction in energy consumption and AED 8.6 million annual savings for client, directly contributing to Dubai's "Energy Efficiency Initiative". This project led to a 3-year extension of our service contract with the facility.</w:t>
      </w:r>
    </w:p>
    <w:bookmarkEnd w:id="23"/>
    <w:bookmarkStart w:id="24" w:name="X83df72bd9093dcf7ae28b2d5b3b9cee7d90d8bb"/>
    <w:p>
      <w:pPr>
        <w:pStyle w:val="Heading3"/>
      </w:pPr>
      <w:r>
        <w:t xml:space="preserve">Delta Water Desalination Project (Dubai South)</w:t>
      </w:r>
    </w:p>
    <w:p>
      <w:pPr>
        <w:pStyle w:val="FirstParagraph"/>
      </w:pPr>
      <w:r>
        <w:t xml:space="preserve">Provided specialized Chemical Engineers for membrane bioreactor systems. Outcome: Achieved 99.8% water quality compliance with UAE Ministry standards while reducing chemical usage by 35%. This project was highlighted in Dubai Municipality's "Water Innovation Awards" and secured a follow-on contract for Phase II expansion.</w:t>
      </w:r>
    </w:p>
    <w:bookmarkEnd w:id="24"/>
    <w:bookmarkEnd w:id="25"/>
    <w:bookmarkStart w:id="26" w:name="X9ff0c0eda0698958700454272c8fe10d700c8ed"/>
    <w:p>
      <w:pPr>
        <w:pStyle w:val="Heading2"/>
      </w:pPr>
      <w:r>
        <w:t xml:space="preserve">Market Challenges &amp; Strategic Recommendations</w:t>
      </w:r>
    </w:p>
    <w:p>
      <w:pPr>
        <w:pStyle w:val="FirstParagraph"/>
      </w:pPr>
      <w:r>
        <w:t xml:space="preserve">Despite strong performance, we face two critical challenges demanding immediate strategic response:</w:t>
      </w:r>
    </w:p>
    <w:p>
      <w:pPr>
        <w:numPr>
          <w:ilvl w:val="0"/>
          <w:numId w:val="1002"/>
        </w:numPr>
        <w:pStyle w:val="Compact"/>
      </w:pPr>
      <w:r>
        <w:rPr>
          <w:bCs/>
          <w:b/>
        </w:rPr>
        <w:t xml:space="preserve">Talent Competition:</w:t>
      </w:r>
      <w:r>
        <w:t xml:space="preserve"> </w:t>
      </w:r>
      <w:r>
        <w:t xml:space="preserve">78% of Dubai-based chemical engineering firms report difficulty recruiting mid-level Chemical Engineers with UAE regulatory experience. Competitors are offering 15-20% premium salaries.</w:t>
      </w:r>
    </w:p>
    <w:p>
      <w:pPr>
        <w:numPr>
          <w:ilvl w:val="0"/>
          <w:numId w:val="1002"/>
        </w:numPr>
        <w:pStyle w:val="Compact"/>
      </w:pPr>
      <w:r>
        <w:rPr>
          <w:bCs/>
          <w:b/>
        </w:rPr>
        <w:t xml:space="preserve">Regulatory Complexity:</w:t>
      </w:r>
      <w:r>
        <w:t xml:space="preserve"> </w:t>
      </w:r>
      <w:r>
        <w:t xml:space="preserve">New UAE Ministry of Climate Change and Environment regulations require Chemical Engineers to possess specific certification in sustainable process management (added to our requirements in Q2 2023).</w:t>
      </w:r>
    </w:p>
    <w:p>
      <w:pPr>
        <w:pStyle w:val="FirstParagraph"/>
      </w:pPr>
      <w:r>
        <w:rPr>
          <w:bCs/>
          <w:b/>
        </w:rPr>
        <w:t xml:space="preserve">Recommendations for Enhanced Sales Strategy:</w:t>
      </w:r>
    </w:p>
    <w:p>
      <w:pPr>
        <w:numPr>
          <w:ilvl w:val="0"/>
          <w:numId w:val="1003"/>
        </w:numPr>
        <w:pStyle w:val="Compact"/>
      </w:pPr>
      <w:r>
        <w:t xml:space="preserve">Launch "UAE Chemical Engineer Certification Acceleration Program" to address regulatory gap - projected to increase qualified candidates by 40% within 6 months</w:t>
      </w:r>
    </w:p>
    <w:p>
      <w:pPr>
        <w:numPr>
          <w:ilvl w:val="0"/>
          <w:numId w:val="1003"/>
        </w:numPr>
        <w:pStyle w:val="Compact"/>
      </w:pPr>
      <w:r>
        <w:t xml:space="preserve">Develop Dubai-specific talent pipeline through partnerships with Khalifa University and American University of Sharjah's chemical engineering programs</w:t>
      </w:r>
    </w:p>
    <w:p>
      <w:pPr>
        <w:numPr>
          <w:ilvl w:val="0"/>
          <w:numId w:val="1003"/>
        </w:numPr>
        <w:pStyle w:val="Compact"/>
      </w:pPr>
      <w:r>
        <w:t xml:space="preserve">Create tiered pricing model for Chemical Engineer placements: Basic (AED 385,000), Premium (AED 475,000), Strategic Partnership (AED 625,000 with government certification support)</w:t>
      </w:r>
    </w:p>
    <w:p>
      <w:pPr>
        <w:numPr>
          <w:ilvl w:val="0"/>
          <w:numId w:val="1003"/>
        </w:numPr>
        <w:pStyle w:val="Compact"/>
      </w:pPr>
      <w:r>
        <w:t xml:space="preserve">Target emerging sectors: Dubai's new Green Hydrogen Park requires specialized Chemical Engineers for electrolysis systems - estimated market value AED 1.2 billion over 5 years</w:t>
      </w:r>
    </w:p>
    <w:bookmarkEnd w:id="26"/>
    <w:bookmarkStart w:id="27" w:name="X2618963a967d409e4b0b1a40321549caaf89279"/>
    <w:p>
      <w:pPr>
        <w:pStyle w:val="Heading2"/>
      </w:pPr>
      <w:r>
        <w:t xml:space="preserve">The Future of Chemical Engineering Sales in United Arab Emirates Dubai</w:t>
      </w:r>
    </w:p>
    <w:p>
      <w:pPr>
        <w:pStyle w:val="FirstParagraph"/>
      </w:pPr>
      <w:r>
        <w:t xml:space="preserve">Dubai's roadmap for chemical engineering excellence is clear and accelerating. The Dubai Clean Energy Strategy 2050 aims to invest $6 billion in sustainable chemical processes, while the new "Dubai Industrial City" zoning regulations mandate all new facilities to employ at least one Chemical Engineer per 15 production units.</w:t>
      </w:r>
    </w:p>
    <w:p>
      <w:pPr>
        <w:pStyle w:val="BodyText"/>
      </w:pPr>
      <w:r>
        <w:t xml:space="preserve">As we prepare for the COP28 summit in Dubai, global chemical engineering firms are intensifying their presence in our emirate. Our sales data confirms that companies with specialized Chemical Engineers are 3.7x more likely to secure government tenders under Dubai's "Green Procurement Policy". This represents a critical competitive differentiator requiring immediate attention.</w:t>
      </w:r>
    </w:p>
    <w:p>
      <w:pPr>
        <w:pStyle w:val="BodyText"/>
      </w:pPr>
      <w:r>
        <w:t xml:space="preserve">The United Arab Emirates Dubai market has evolved beyond traditional chemical engineering demand. Today, we sell transformative solutions where the Chemical Engineer becomes the strategic catalyst for sustainability, regulatory compliance, and operational excellence. Our recent 92.7% client retention rate demonstrates that Dubai's industry recognizes this shift - they don't just hire Chemical Engineers; they invest in their strategic value.</w:t>
      </w:r>
    </w:p>
    <w:bookmarkEnd w:id="27"/>
    <w:bookmarkStart w:id="28" w:name="conclusion"/>
    <w:p>
      <w:pPr>
        <w:pStyle w:val="Heading2"/>
      </w:pPr>
      <w:r>
        <w:t xml:space="preserve">Conclusion</w:t>
      </w:r>
    </w:p>
    <w:p>
      <w:pPr>
        <w:pStyle w:val="FirstParagraph"/>
      </w:pPr>
      <w:r>
        <w:t xml:space="preserve">This Sales Report unequivocally establishes that the Chemical Engineer is now the central figure in Dubai's industrial transformation. Our market performance validates that targeted talent acquisition directly correlates with increased revenue, client retention, and strategic positioning within United Arab Emirates Dubai's evolving economic landscape. The path forward requires doubling down on specialized recruitment solutions tailored to Dubai's unique regulatory and sustainability demands.</w:t>
      </w:r>
    </w:p>
    <w:p>
      <w:pPr>
        <w:pStyle w:val="BodyText"/>
      </w:pPr>
      <w:r>
        <w:t xml:space="preserve">With the UAE government projecting chemical engineering services to grow at 14.7% CAGR through 2030, our immediate action plan will position us as the undisputed market leader in Chemical Engineer sales across Dubai. The time for strategic investment is now – before competitors capitalize on this critical talent gap.</w:t>
      </w:r>
    </w:p>
    <w:p>
      <w:pPr>
        <w:pStyle w:val="BodyText"/>
      </w:pPr>
      <w:r>
        <w:t xml:space="preserve">Prepared by: Global Engineering Solutions Group - Middle East Sales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Position Analysis - United Arab Emirates Dubai</dc:title>
  <dc:creator/>
  <dc:language>en</dc:language>
  <cp:keywords/>
  <dcterms:created xsi:type="dcterms:W3CDTF">2026-07-23T22:47:51Z</dcterms:created>
  <dcterms:modified xsi:type="dcterms:W3CDTF">2026-07-23T22:47:51Z</dcterms:modified>
</cp:coreProperties>
</file>

<file path=docProps/custom.xml><?xml version="1.0" encoding="utf-8"?>
<Properties xmlns="http://schemas.openxmlformats.org/officeDocument/2006/custom-properties" xmlns:vt="http://schemas.openxmlformats.org/officeDocument/2006/docPropsVTypes"/>
</file>