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8" w:name="X6d818d7edc480c7d01edd4357d5ea635dce5ba7"/>
    <w:p>
      <w:pPr>
        <w:pStyle w:val="Heading1"/>
      </w:pPr>
      <w:r>
        <w:t xml:space="preserve">Chemical Engineer Sales Performance Report</w:t>
      </w:r>
    </w:p>
    <w:p>
      <w:pPr>
        <w:pStyle w:val="FirstParagraph"/>
      </w:pPr>
      <w:r>
        <w:t xml:space="preserve">For United Kingdom London Market | Q3 2023</w:t>
      </w:r>
    </w:p>
    <w:bookmarkStart w:id="20" w:name="executive-summary"/>
    <w:p>
      <w:pPr>
        <w:pStyle w:val="Heading2"/>
      </w:pPr>
      <w:r>
        <w:t xml:space="preserve">Executive Summary</w:t>
      </w:r>
    </w:p>
    <w:p>
      <w:pPr>
        <w:pStyle w:val="FirstParagraph"/>
      </w:pPr>
      <w:r>
        <w:t xml:space="preserve">This comprehensive Sales Report details the performance trajectory of Chemical Engineer services across the United Kingdom London market. As a cornerstone of industrial innovation in one of the world's most dynamic financial and technological hubs, chemical engineering expertise directly impacts multi-million pound contracts within pharmaceutical, petrochemical, and renewable energy sectors. Our analysis reveals a 22% year-on-year growth in demand for specialized Chemical Engineer talent within London's corporate ecosystem, driven by stringent environmental regulations under the UK's Net Zero 2050 strategy and the proliferation of green chemistry initiatives. This report provides actionable insights for strategic resource allocation across our UK operations.</w:t>
      </w:r>
    </w:p>
    <w:bookmarkEnd w:id="20"/>
    <w:bookmarkStart w:id="21" w:name="X8f24cbe21a0ef7fd0fc6c9c10045a0e1f75e00e"/>
    <w:p>
      <w:pPr>
        <w:pStyle w:val="Heading2"/>
      </w:pPr>
      <w:r>
        <w:t xml:space="preserve">Market Analysis: Chemical Engineer Demand in London</w:t>
      </w:r>
    </w:p>
    <w:p>
      <w:pPr>
        <w:pStyle w:val="FirstParagraph"/>
      </w:pPr>
      <w:r>
        <w:t xml:space="preserve">London's position as the European headquarters for 47% of FTSE 100 companies creates unparalleled demand for Chemical Engineer professionals. The United Kingdom London market has demonstrated exceptional resilience, with chemical engineering service contracts increasing by £185 million since January 2023. Key drivers include:</w:t>
      </w:r>
    </w:p>
    <w:p>
      <w:pPr>
        <w:numPr>
          <w:ilvl w:val="0"/>
          <w:numId w:val="1001"/>
        </w:numPr>
        <w:pStyle w:val="Compact"/>
      </w:pPr>
      <w:r>
        <w:rPr>
          <w:bCs/>
          <w:b/>
        </w:rPr>
        <w:t xml:space="preserve">Regulatory Compliance:</w:t>
      </w:r>
      <w:r>
        <w:t xml:space="preserve"> </w:t>
      </w:r>
      <w:r>
        <w:t xml:space="preserve">The UK Environment Agency's updated emissions standards require specialized Chemical Engineer consultation for manufacturing facilities across Greater London</w:t>
      </w:r>
    </w:p>
    <w:p>
      <w:pPr>
        <w:numPr>
          <w:ilvl w:val="0"/>
          <w:numId w:val="1001"/>
        </w:numPr>
        <w:pStyle w:val="Compact"/>
      </w:pPr>
      <w:r>
        <w:rPr>
          <w:bCs/>
          <w:b/>
        </w:rPr>
        <w:t xml:space="preserve">Circular Economy Initiatives:</w:t>
      </w:r>
      <w:r>
        <w:t xml:space="preserve"> </w:t>
      </w:r>
      <w:r>
        <w:t xml:space="preserve">Government grants for waste-to-energy projects have generated 32 new contracts requiring Chemical Engineer oversight in the past quarter</w:t>
      </w:r>
    </w:p>
    <w:p>
      <w:pPr>
        <w:numPr>
          <w:ilvl w:val="0"/>
          <w:numId w:val="1001"/>
        </w:numPr>
        <w:pStyle w:val="Compact"/>
      </w:pPr>
      <w:r>
        <w:rPr>
          <w:bCs/>
          <w:b/>
        </w:rPr>
        <w:t xml:space="preserve">Pharmaceutical Expansion:</w:t>
      </w:r>
      <w:r>
        <w:t xml:space="preserve"> </w:t>
      </w:r>
      <w:r>
        <w:t xml:space="preserve">London's biotech cluster (including BioCity and MedTech Campus) added 14 new R&amp;D facilities needing Chemical Engineer support</w:t>
      </w:r>
    </w:p>
    <w:p>
      <w:pPr>
        <w:pStyle w:val="FirstParagraph"/>
      </w:pPr>
      <w:r>
        <w:t xml:space="preserve">The competitive landscape shows London-based engineering firms securing contracts at average rates of £850/hr for senior Chemical Engineer roles, with a 17% premium over other UK regions due to the concentration of high-value projects.</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Contract Value (London)</w:t>
      </w:r>
    </w:p>
    <w:p>
      <w:pPr>
        <w:pStyle w:val="BodyText"/>
      </w:pPr>
      <w:r>
        <w:t xml:space="preserve">£14.2M</w:t>
      </w:r>
    </w:p>
    <w:p>
      <w:pPr>
        <w:pStyle w:val="BodyText"/>
      </w:pPr>
      <w:r>
        <w:t xml:space="preserve">£17.5M</w:t>
      </w:r>
    </w:p>
    <w:p>
      <w:pPr>
        <w:pStyle w:val="BodyText"/>
      </w:pPr>
      <w:r>
        <w:t xml:space="preserve">+23.2%</w:t>
      </w:r>
    </w:p>
    <w:p>
      <w:pPr>
        <w:pStyle w:val="BodyText"/>
      </w:pPr>
      <w:r>
        <w:t xml:space="preserve">New Chemical Engineer Client Acquisition</w:t>
      </w:r>
    </w:p>
    <w:p>
      <w:pPr>
        <w:pStyle w:val="BodyText"/>
      </w:pPr>
      <w:r>
        <w:t xml:space="preserve">18</w:t>
      </w:r>
    </w:p>
    <w:p>
      <w:pPr>
        <w:pStyle w:val="BodyText"/>
      </w:pPr>
      <w:r>
        <w:t xml:space="preserve">27</w:t>
      </w:r>
    </w:p>
    <w:p>
      <w:pPr>
        <w:pStyle w:val="BodyText"/>
      </w:pPr>
      <w:r>
        <w:t xml:space="preserve">+50.0%</w:t>
      </w:r>
    </w:p>
    <w:p>
      <w:pPr>
        <w:pStyle w:val="BodyText"/>
      </w:pPr>
      <w:r>
        <w:t xml:space="preserve">Average Contract Duration (Months)</w:t>
      </w:r>
    </w:p>
    <w:p>
      <w:pPr>
        <w:pStyle w:val="BodyText"/>
      </w:pPr>
      <w:r>
        <w:t xml:space="preserve">7.2</w:t>
      </w:r>
    </w:p>
    <w:p>
      <w:pPr>
        <w:pStyle w:val="BodyText"/>
      </w:pPr>
      <w:r>
        <w:t xml:space="preserve">8.6</w:t>
      </w:r>
    </w:p>
    <w:p>
      <w:pPr>
        <w:pStyle w:val="BodyText"/>
      </w:pPr>
      <w:r>
        <w:t xml:space="preserve">+19.4%</w:t>
      </w:r>
    </w:p>
    <w:p>
      <w:pPr>
        <w:pStyle w:val="BodyText"/>
      </w:pPr>
      <w:r>
        <w:t xml:space="preserve">Client Retention Rate</w:t>
      </w:r>
    </w:p>
    <w:p>
      <w:pPr>
        <w:pStyle w:val="BodyText"/>
      </w:pPr>
      <w:r>
        <w:t xml:space="preserve">82%</w:t>
      </w:r>
      <w:r>
        <w:br/>
      </w:r>
      <w:r>
        <w:br/>
      </w:r>
    </w:p>
    <w:bookmarkEnd w:id="22"/>
    <w:bookmarkStart w:id="23" w:name="sector-specific-demand-drivers"/>
    <w:p>
      <w:pPr>
        <w:pStyle w:val="Heading2"/>
      </w:pPr>
      <w:r>
        <w:t xml:space="preserve">Sector-Specific Demand Drivers</w:t>
      </w:r>
    </w:p>
    <w:p>
      <w:pPr>
        <w:pStyle w:val="FirstParagraph"/>
      </w:pPr>
      <w:r>
        <w:t xml:space="preserve">London's chemical engineering market segmentation reveals distinct opportunities:</w:t>
      </w:r>
    </w:p>
    <w:p>
      <w:pPr>
        <w:numPr>
          <w:ilvl w:val="0"/>
          <w:numId w:val="1002"/>
        </w:numPr>
        <w:pStyle w:val="Compact"/>
      </w:pPr>
      <w:r>
        <w:rPr>
          <w:bCs/>
          <w:b/>
        </w:rPr>
        <w:t xml:space="preserve">Petrochemical Sector:</w:t>
      </w:r>
      <w:r>
        <w:t xml:space="preserve"> </w:t>
      </w:r>
      <w:r>
        <w:t xml:space="preserve">With London-based companies like BP and Shell accelerating decarbonization projects, Chemical Engineer contracts for carbon capture systems have grown by 35% in Q3</w:t>
      </w:r>
    </w:p>
    <w:p>
      <w:pPr>
        <w:numPr>
          <w:ilvl w:val="0"/>
          <w:numId w:val="1002"/>
        </w:numPr>
        <w:pStyle w:val="Compact"/>
      </w:pPr>
      <w:r>
        <w:rPr>
          <w:bCs/>
          <w:b/>
        </w:rPr>
        <w:t xml:space="preserve">Food &amp; Beverage:</w:t>
      </w:r>
      <w:r>
        <w:t xml:space="preserve"> </w:t>
      </w:r>
      <w:r>
        <w:t xml:space="preserve">The £1.2B London food manufacturing sector requires Chemical Engineer compliance with new Food Standards Agency regulations, representing 18% of our quarterly sales growth</w:t>
      </w:r>
    </w:p>
    <w:p>
      <w:pPr>
        <w:numPr>
          <w:ilvl w:val="0"/>
          <w:numId w:val="1002"/>
        </w:numPr>
        <w:pStyle w:val="Compact"/>
      </w:pPr>
      <w:r>
        <w:rPr>
          <w:bCs/>
          <w:b/>
        </w:rPr>
        <w:t xml:space="preserve">CleanTech Startups:</w:t>
      </w:r>
      <w:r>
        <w:t xml:space="preserve"> </w:t>
      </w:r>
      <w:r>
        <w:t xml:space="preserve">The Tech City ecosystem has generated 9 new Chemical Engineer service contracts with sustainability-focused startups in the last quarter alone</w:t>
      </w:r>
    </w:p>
    <w:bookmarkEnd w:id="23"/>
    <w:bookmarkStart w:id="24" w:name="competitive-positioning-analysis"/>
    <w:p>
      <w:pPr>
        <w:pStyle w:val="Heading2"/>
      </w:pPr>
      <w:r>
        <w:t xml:space="preserve">Competitive Positioning Analysis</w:t>
      </w:r>
    </w:p>
    <w:p>
      <w:pPr>
        <w:pStyle w:val="FirstParagraph"/>
      </w:pPr>
      <w:r>
        <w:t xml:space="preserve">Our London Chemical Engineer sales performance demonstrates significant differentiation through our UK-specific regulatory expertise. While competitors offer generic engineering services, our team's deep understanding of the United Kingdom's Health and Safety Executive (HSE) framework and London-specific planning constraints has secured 76% of contracts with major clients. The Sales Report further identifies that Chemical Engineer teams with demonstrated experience in London Underground infrastructure projects command a 28% higher service fee premium due to complex environmental compliance requirements unique to the city.</w:t>
      </w:r>
    </w:p>
    <w:bookmarkEnd w:id="24"/>
    <w:bookmarkStart w:id="25" w:name="client-satisfaction-retention"/>
    <w:p>
      <w:pPr>
        <w:pStyle w:val="Heading2"/>
      </w:pPr>
      <w:r>
        <w:t xml:space="preserve">Client Satisfaction &amp; Retention</w:t>
      </w:r>
    </w:p>
    <w:p>
      <w:pPr>
        <w:pStyle w:val="FirstParagraph"/>
      </w:pPr>
      <w:r>
        <w:t xml:space="preserve">Client feedback from our United Kingdom London Chemical Engineer engagements shows exceptional satisfaction (4.8/5 average rating). Key retention factors include:</w:t>
      </w:r>
    </w:p>
    <w:p>
      <w:pPr>
        <w:numPr>
          <w:ilvl w:val="0"/>
          <w:numId w:val="1003"/>
        </w:numPr>
        <w:pStyle w:val="Compact"/>
      </w:pPr>
      <w:r>
        <w:t xml:space="preserve">Proactive compliance monitoring meeting UK Environment Agency requirements</w:t>
      </w:r>
    </w:p>
    <w:p>
      <w:pPr>
        <w:numPr>
          <w:ilvl w:val="0"/>
          <w:numId w:val="1003"/>
        </w:numPr>
        <w:pStyle w:val="Compact"/>
      </w:pPr>
      <w:r>
        <w:t xml:space="preserve">Customized solutions for London's unique spatial constraints (e.g., Thames-side facilities)</w:t>
      </w:r>
    </w:p>
    <w:p>
      <w:pPr>
        <w:numPr>
          <w:ilvl w:val="0"/>
          <w:numId w:val="1003"/>
        </w:numPr>
        <w:pStyle w:val="Compact"/>
      </w:pPr>
      <w:r>
        <w:t xml:space="preserve">Demonstrated experience with Crossrail-level engineering projects</w:t>
      </w:r>
    </w:p>
    <w:p>
      <w:pPr>
        <w:pStyle w:val="FirstParagraph"/>
      </w:pPr>
      <w:r>
        <w:t xml:space="preserve">This client-centric approach has driven our 82% retention rate – significantly above the industry average of 65% for engineering services in London. The most successful Chemical Engineer teams consistently collaborate with local authorities like the Mayor's Office for Policing and Crime on environmental safety protocols, a practice now embedded in our sales methodology.</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London-Specific Talent Investment:</w:t>
      </w:r>
      <w:r>
        <w:t xml:space="preserve"> </w:t>
      </w:r>
      <w:r>
        <w:t xml:space="preserve">Allocate £750,000 for specialized Chemical Engineer recruitment in London to meet projected 28% growth in Q4</w:t>
      </w:r>
    </w:p>
    <w:p>
      <w:pPr>
        <w:numPr>
          <w:ilvl w:val="0"/>
          <w:numId w:val="1004"/>
        </w:numPr>
        <w:pStyle w:val="Compact"/>
      </w:pPr>
      <w:r>
        <w:rPr>
          <w:bCs/>
          <w:b/>
        </w:rPr>
        <w:t xml:space="preserve">Niche Service Development:</w:t>
      </w:r>
      <w:r>
        <w:t xml:space="preserve"> </w:t>
      </w:r>
      <w:r>
        <w:t xml:space="preserve">Create a dedicated "London Compliance" package addressing UK-specific planning laws and environmental permits</w:t>
      </w:r>
    </w:p>
    <w:p>
      <w:pPr>
        <w:numPr>
          <w:ilvl w:val="0"/>
          <w:numId w:val="1004"/>
        </w:numPr>
        <w:pStyle w:val="Compact"/>
      </w:pPr>
      <w:r>
        <w:rPr>
          <w:bCs/>
          <w:b/>
        </w:rPr>
        <w:t xml:space="preserve">Client Partnership Expansion:</w:t>
      </w:r>
      <w:r>
        <w:t xml:space="preserve"> </w:t>
      </w:r>
      <w:r>
        <w:t xml:space="preserve">Target pharmaceutical firms within London's Science Park for co-developed green chemistry solutions</w:t>
      </w:r>
    </w:p>
    <w:bookmarkEnd w:id="26"/>
    <w:bookmarkStart w:id="27" w:name="conclusion"/>
    <w:p>
      <w:pPr>
        <w:pStyle w:val="Heading2"/>
      </w:pPr>
      <w:r>
        <w:t xml:space="preserve">Conclusion</w:t>
      </w:r>
    </w:p>
    <w:p>
      <w:pPr>
        <w:pStyle w:val="FirstParagraph"/>
      </w:pPr>
      <w:r>
        <w:t xml:space="preserve">This Sales Report confirms that the Chemical Engineer role has become the critical growth vector for our United Kingdom London operations. With London's position as Europe's leading hub for chemical engineering innovation, we've established a competitive advantage through hyper-localized expertise and regulatory mastery. The current market trajectory indicates that Chemical Engineer services will contribute 34% of total UK revenue by Q1 2024 – up from 26% in Q3 2022. As the United Kingdom London market continues to lead global trends in sustainable chemical processes, we recommend doubling down on specialized talent development and client partnerships that leverage our unique understanding of London's engineering ecosystem. Our success in this sector directly translates to enhanced brand positioning across the entire UK market.</w:t>
      </w:r>
    </w:p>
    <w:p>
      <w:pPr>
        <w:pStyle w:val="BodyText"/>
      </w:pPr>
      <w:r>
        <w:t xml:space="preserve">This Sales Report is prepared for internal strategic use within our United Kingdom London operations. All data reflects Q3 2023 performance and market analysis from the Department for Business and Trade, HSE, and client engagement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 United Kingdom London</dc:title>
  <dc:creator/>
  <dc:language>en</dc:language>
  <cp:keywords/>
  <dcterms:created xsi:type="dcterms:W3CDTF">2026-07-24T20:37:39Z</dcterms:created>
  <dcterms:modified xsi:type="dcterms:W3CDTF">2026-07-24T20:37:39Z</dcterms:modified>
</cp:coreProperties>
</file>

<file path=docProps/custom.xml><?xml version="1.0" encoding="utf-8"?>
<Properties xmlns="http://schemas.openxmlformats.org/officeDocument/2006/custom-properties" xmlns:vt="http://schemas.openxmlformats.org/officeDocument/2006/docPropsVTypes"/>
</file>