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8cadfe94ce002de83aa339c87f0c122854d19fd"/>
    <w:p>
      <w:pPr>
        <w:pStyle w:val="Heading1"/>
      </w:pPr>
      <w:r>
        <w:t xml:space="preserve">Comprehensive Sales Report: Chemical Engineering Expertise Driving Industrial Growth in Venezuela Caracas</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chemical engineering services within the critical industrial landscape of Venezuela Caracas. As the economic environment continues to evolve, specialized Chemical Engineer professionals remain indispensable to sustaining and advancing key sectors including oil refining, petrochemicals, pharmaceuticals, and water treatment facilities across Caracas. Our firm has observed steady demand for Chemical Engineer-led solutions despite macroeconomic challenges, with sales revenue from engineering services increasing by 8.2% year-over-year in the Caracas metropolitan area (Q1-Q3 2023). This document outlines the factors driving this growth and provides actionable insights for future market expansion.</w:t>
      </w:r>
    </w:p>
    <w:bookmarkEnd w:id="20"/>
    <w:bookmarkStart w:id="21" w:name="X409ceb5acbc3d962cb849f12e4ebe2557412e21"/>
    <w:p>
      <w:pPr>
        <w:pStyle w:val="Heading2"/>
      </w:pPr>
      <w:r>
        <w:t xml:space="preserve">Market Analysis: The Indispensable Role of Chemical Engineer Professionals in Venezuela Caracas</w:t>
      </w:r>
    </w:p>
    <w:p>
      <w:pPr>
        <w:pStyle w:val="FirstParagraph"/>
      </w:pPr>
      <w:r>
        <w:t xml:space="preserve">The Venezuelan energy sector, anchored by Petróleos de Venezuela S.A. (PDVSA), remains the economic backbone of Caracas and the nation. However, aging infrastructure and technological stagnation necessitate continuous intervention from highly skilled Chemical Engineer specialists. Our market analysis confirms that 78% of industrial clients in Caracas actively seek Chemical Engineer consultancy for process optimization, environmental compliance (particularly under Venezuela's updated Decree 3759 on Industrial Emissions), and refinery modernization projects. Notably, the concentration of major refineries (e.g., Cardón, Amuay) within proximity to Caracas creates a sustained demand hub for Chemical Engineer expertise. This localized demand is a key differentiator for our sales strategy in Venezuela Caracas.</w:t>
      </w:r>
    </w:p>
    <w:bookmarkEnd w:id="21"/>
    <w:bookmarkStart w:id="22" w:name="Xae53f68d54994eace710b3011aa5ad22fb7773a"/>
    <w:p>
      <w:pPr>
        <w:pStyle w:val="Heading2"/>
      </w:pPr>
      <w:r>
        <w:t xml:space="preserve">Sales Performance: Quantifying Growth Amidst Economic Complexity</w:t>
      </w:r>
    </w:p>
    <w:p>
      <w:pPr>
        <w:pStyle w:val="FirstParagraph"/>
      </w:pPr>
      <w:r>
        <w:t xml:space="preserve">Our regional sales data (Caracas Zone, Q1 2023 - Q3 2023) reveals significant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Sales (USD)</w:t>
            </w:r>
          </w:p>
        </w:tc>
        <w:tc>
          <w:tcPr/>
          <w:p>
            <w:pPr>
              <w:pStyle w:val="Compact"/>
              <w:jc w:val="left"/>
            </w:pPr>
            <w:r>
              <w:t xml:space="preserve">Q3 Sales (USD)</w:t>
            </w:r>
          </w:p>
        </w:tc>
        <w:tc>
          <w:tcPr/>
          <w:p>
            <w:pPr>
              <w:pStyle w:val="Compact"/>
              <w:jc w:val="left"/>
            </w:pPr>
            <w:r>
              <w:t xml:space="preserve">% Growth</w:t>
            </w:r>
          </w:p>
        </w:tc>
      </w:tr>
      <w:tr>
        <w:tc>
          <w:tcPr/>
          <w:p>
            <w:pPr>
              <w:pStyle w:val="Compact"/>
              <w:jc w:val="left"/>
            </w:pPr>
            <w:r>
              <w:t xml:space="preserve">Refinery Process Optimization (Chemical Engineer Focus)</w:t>
            </w:r>
          </w:p>
        </w:tc>
        <w:tc>
          <w:tcPr/>
          <w:p>
            <w:pPr>
              <w:pStyle w:val="Compact"/>
              <w:jc w:val="left"/>
            </w:pPr>
            <w:r>
              <w:t xml:space="preserve">$245,000</w:t>
            </w:r>
          </w:p>
        </w:tc>
        <w:tc>
          <w:tcPr/>
          <w:p>
            <w:pPr>
              <w:pStyle w:val="Compact"/>
              <w:jc w:val="left"/>
            </w:pPr>
            <w:r>
              <w:t xml:space="preserve">$312,500</w:t>
            </w:r>
          </w:p>
        </w:tc>
        <w:tc>
          <w:tcPr/>
          <w:p>
            <w:pPr>
              <w:pStyle w:val="Compact"/>
              <w:jc w:val="left"/>
            </w:pPr>
            <w:r>
              <w:t xml:space="preserve">27.6%</w:t>
            </w:r>
          </w:p>
        </w:tc>
      </w:tr>
      <w:tr>
        <w:tc>
          <w:tcPr/>
          <w:p>
            <w:pPr>
              <w:pStyle w:val="Compact"/>
              <w:jc w:val="left"/>
            </w:pPr>
            <w:r>
              <w:t xml:space="preserve">Environmental Compliance &amp; Waste Treatment Design (Chemical Engineer Led)</w:t>
            </w:r>
          </w:p>
        </w:tc>
        <w:tc>
          <w:tcPr/>
          <w:p>
            <w:pPr>
              <w:pStyle w:val="Compact"/>
              <w:jc w:val="left"/>
            </w:pPr>
            <w:r>
              <w:t xml:space="preserve">$189,750</w:t>
            </w:r>
          </w:p>
        </w:tc>
        <w:tc>
          <w:tcPr/>
          <w:p>
            <w:pPr>
              <w:pStyle w:val="Compact"/>
              <w:jc w:val="left"/>
            </w:pPr>
            <w:r>
              <w:t xml:space="preserve">$241,300</w:t>
            </w:r>
          </w:p>
        </w:tc>
        <w:tc>
          <w:tcPr/>
          <w:p>
            <w:pPr>
              <w:pStyle w:val="Compact"/>
              <w:jc w:val="left"/>
            </w:pPr>
            <w:r>
              <w:t xml:space="preserve">27.2%</w:t>
            </w:r>
          </w:p>
        </w:tc>
      </w:tr>
      <w:tr>
        <w:tc>
          <w:tcPr/>
          <w:p>
            <w:pPr>
              <w:pStyle w:val="Compact"/>
              <w:jc w:val="left"/>
            </w:pPr>
            <w:r>
              <w:t xml:space="preserve">Petrochemical Plant Safety Audits (Chemical Engineer Specialists)</w:t>
            </w:r>
          </w:p>
        </w:tc>
        <w:tc>
          <w:tcPr/>
          <w:p>
            <w:pPr>
              <w:pStyle w:val="Compact"/>
              <w:jc w:val="left"/>
            </w:pPr>
            <w:r>
              <w:t xml:space="preserve">$158,900</w:t>
            </w:r>
          </w:p>
        </w:tc>
        <w:tc>
          <w:tcPr/>
          <w:p>
            <w:pPr>
              <w:pStyle w:val="Compact"/>
              <w:jc w:val="left"/>
            </w:pPr>
            <w:r>
              <w:t xml:space="preserve">$198,450</w:t>
            </w:r>
          </w:p>
        </w:tc>
        <w:tc>
          <w:tcPr/>
          <w:p>
            <w:pPr>
              <w:pStyle w:val="Compact"/>
              <w:jc w:val="left"/>
            </w:pPr>
            <w:r>
              <w:t xml:space="preserve">24.9%</w:t>
            </w:r>
          </w:p>
        </w:tc>
      </w:tr>
      <w:tr>
        <w:tc>
          <w:tcPr/>
          <w:p>
            <w:pPr>
              <w:pStyle w:val="Compact"/>
              <w:jc w:val="left"/>
            </w:pPr>
            <w:r>
              <w:t xml:space="preserve">Total Chemical Engineering Services Sales</w:t>
            </w:r>
          </w:p>
        </w:tc>
        <w:tc>
          <w:tcPr/>
          <w:p>
            <w:pPr>
              <w:pStyle w:val="Compact"/>
              <w:jc w:val="left"/>
            </w:pPr>
            <w:r>
              <w:rPr>
                <w:bCs/>
                <w:b/>
              </w:rPr>
              <w:t xml:space="preserve">$593,650</w:t>
            </w:r>
          </w:p>
        </w:tc>
        <w:tc>
          <w:tcPr/>
          <w:p>
            <w:pPr>
              <w:pStyle w:val="Compact"/>
              <w:jc w:val="left"/>
            </w:pPr>
            <w:r>
              <w:rPr>
                <w:bCs/>
                <w:b/>
              </w:rPr>
              <w:t xml:space="preserve">$752,250</w:t>
            </w:r>
          </w:p>
        </w:tc>
        <w:tc>
          <w:tcPr/>
          <w:p>
            <w:pPr>
              <w:pStyle w:val="Compact"/>
              <w:jc w:val="left"/>
            </w:pPr>
            <w:r>
              <w:rPr>
                <w:bCs/>
                <w:b/>
              </w:rPr>
              <w:t xml:space="preserve">26.8%</w:t>
            </w:r>
          </w:p>
        </w:tc>
      </w:tr>
    </w:tbl>
    <w:p>
      <w:pPr>
        <w:pStyle w:val="BodyText"/>
      </w:pPr>
      <w:r>
        <w:t xml:space="preserve">The consistent double-digit growth across all Chemical Engineer service lines demonstrates the market's recognition of their critical value. This outpaces the broader engineering services market in Venezuela Caracas by 15.4%, directly attributable to the specialized nature of chemical process requirements. Clients explicitly cite "the need for a qualified Chemical Engineer" as the primary factor influencing their procurement decisions when selecting vendors.</w:t>
      </w:r>
    </w:p>
    <w:bookmarkEnd w:id="22"/>
    <w:bookmarkStart w:id="23" w:name="X5d5581d5fe4efb6f4e4faafdd3bb94c3bd8b870"/>
    <w:p>
      <w:pPr>
        <w:pStyle w:val="Heading2"/>
      </w:pPr>
      <w:r>
        <w:t xml:space="preserve">Key Challenges: Navigating Venezuela's Complex Business Environment</w:t>
      </w:r>
    </w:p>
    <w:p>
      <w:pPr>
        <w:pStyle w:val="FirstParagraph"/>
      </w:pPr>
      <w:r>
        <w:t xml:space="preserve">Despite positive sales trends, our team encounters significant hurdles in Venezuela Caracas. Hyperinflation (projected at 150% annually), currency controls (Venezuelan Bolivar Soberano), and complex import regulations directly impact the cost of specialized equipment and raw materials required for Chemical Engineer projects. Logistics within Caracas, particularly transporting personnel to sites like La Victoria or Los Ruices industrial zones, are hampered by fuel shortages and unreliable public transport. Furthermore, the prolonged lack of foreign investment has constrained capital expenditure budgets for many PDVSA-affiliated operations. Our sales team mitigates these by emphasizing the long-term ROI of Chemical Engineer solutions – such as 15-20% reduction in operational downtime through optimized processes – making projects financially viable even under stringent budget constraints.</w:t>
      </w:r>
    </w:p>
    <w:bookmarkEnd w:id="23"/>
    <w:bookmarkStart w:id="24" w:name="Xb43e3fc17a9425f56ed6955907f2f7a0149e435"/>
    <w:p>
      <w:pPr>
        <w:pStyle w:val="Heading2"/>
      </w:pPr>
      <w:r>
        <w:t xml:space="preserve">Strategic Opportunities: Leveraging Local Talent and New Legislation</w:t>
      </w:r>
    </w:p>
    <w:p>
      <w:pPr>
        <w:pStyle w:val="FirstParagraph"/>
      </w:pPr>
      <w:r>
        <w:t xml:space="preserve">The recent Venezuelan government incentives for "Technology Transfer in Strategic Industries" present a major opportunity. Our Sales Report highlights a 40% increase in inquiries regarding Chemical Engineer training programs for local Venezuelan talent within Caracas universities (e.g., UCV, UPT). We are actively partnering with these institutions to develop certified courses focused on modern refining techniques and environmental management, directly addressing the shortage of qualified Chemical Engineers in Venezuela Caracas. Additionally, new legislation promoting private investment in upstream oil infrastructure opens avenues for Chemical Engineer-led consultancy on joint venture projects near Caracas.</w:t>
      </w:r>
    </w:p>
    <w:bookmarkEnd w:id="24"/>
    <w:bookmarkStart w:id="25" w:name="Xc1de7d4b0285baac39c28ba74a8f82e88134143"/>
    <w:p>
      <w:pPr>
        <w:pStyle w:val="Heading2"/>
      </w:pPr>
      <w:r>
        <w:t xml:space="preserve">Client Testimonials: The Value Proposition of a Qualified Chemical Engineer</w:t>
      </w:r>
    </w:p>
    <w:p>
      <w:pPr>
        <w:pStyle w:val="FirstParagraph"/>
      </w:pPr>
      <w:r>
        <w:t xml:space="preserve">"Securing the services of a specialized Chemical Engineer was pivotal for our Amuay refinery upgrade. They identified critical bottlenecks we'd overlooked, directly contributing to a 12% increase in crude throughput within six months," - Senior Operations Manager, PDVSA Refinery, Caracas.</w:t>
      </w:r>
    </w:p>
    <w:p>
      <w:pPr>
        <w:pStyle w:val="BodyText"/>
      </w:pPr>
      <w:r>
        <w:t xml:space="preserve">"The environmental compliance report prepared by their Chemical Engineer team ensured we met the new Decree 3759 requirements without operational disruption. It's worth every bolivar," - Plant Manager, Caracas-Based Petrochemical Facility.</w:t>
      </w:r>
    </w:p>
    <w:bookmarkEnd w:id="25"/>
    <w:bookmarkStart w:id="26" w:name="Xd58c2a13f30824ea0477b15260b1a67267352ed"/>
    <w:p>
      <w:pPr>
        <w:pStyle w:val="Heading2"/>
      </w:pPr>
      <w:r>
        <w:t xml:space="preserve">Conclusion &amp; Forward-Looking Sales Strategy</w:t>
      </w:r>
    </w:p>
    <w:p>
      <w:pPr>
        <w:pStyle w:val="FirstParagraph"/>
      </w:pPr>
      <w:r>
        <w:t xml:space="preserve">The Venezuelan market in Caracas remains challenging but undeniably ripe for Chemical Engineer expertise. Our Sales Report confirms that clients prioritize the technical acumen and on-the-ground problem-solving ability of a specialized Chemical Engineer above all other factors when making purchasing decisions. To capitalize on this, our strategy for H2 2023 focuses on:</w:t>
      </w:r>
    </w:p>
    <w:p>
      <w:pPr>
        <w:numPr>
          <w:ilvl w:val="0"/>
          <w:numId w:val="1001"/>
        </w:numPr>
        <w:pStyle w:val="Compact"/>
      </w:pPr>
      <w:r>
        <w:t xml:space="preserve">Deepening partnerships with Venezuelan universities to cultivate local Chemical Engineer talent pipelines.</w:t>
      </w:r>
    </w:p>
    <w:p>
      <w:pPr>
        <w:numPr>
          <w:ilvl w:val="0"/>
          <w:numId w:val="1001"/>
        </w:numPr>
        <w:pStyle w:val="Compact"/>
      </w:pPr>
      <w:r>
        <w:t xml:space="preserve">Developing flexible payment structures tailored to Venezuela's currency realities.</w:t>
      </w:r>
    </w:p>
    <w:p>
      <w:pPr>
        <w:numPr>
          <w:ilvl w:val="0"/>
          <w:numId w:val="1001"/>
        </w:numPr>
        <w:pStyle w:val="Compact"/>
      </w:pPr>
      <w:r>
        <w:t xml:space="preserve">Prioritizing projects within Caracas' industrial corridors (e.g., La Victoria, Petare) for logistical efficiency.</w:t>
      </w:r>
    </w:p>
    <w:p>
      <w:pPr>
        <w:numPr>
          <w:ilvl w:val="0"/>
          <w:numId w:val="1001"/>
        </w:numPr>
        <w:pStyle w:val="Compact"/>
      </w:pPr>
      <w:r>
        <w:t xml:space="preserve">Highlighting case studies demonstrating ROI specifically within the Venezuela Caracas operational context.</w:t>
      </w:r>
    </w:p>
    <w:p>
      <w:pPr>
        <w:pStyle w:val="FirstParagraph"/>
      </w:pPr>
      <w:r>
        <w:t xml:space="preserve">The demand for Chemical Engineer professionals in Venezuela is not merely a market trend; it is an operational necessity for industrial survival and growth. As economic stabilization efforts progress, the value of proven Chemical Engineer expertise will only become more pronounced. By embedding our sales strategy around this core requirement, we are positioned to deliver sustained growth in the Caracas market, turning economic challenges into opportunities for impactful engineering solutions. The future of Venezuela's industrial sector hinges on leveraging these specialized Chemical Engineer capabilities – and our Sales Report confirms the market is ready to invest.</w:t>
      </w:r>
    </w:p>
    <w:p>
      <w:pPr>
        <w:pStyle w:val="BodyText"/>
      </w:pPr>
      <w:r>
        <w:rPr>
          <w:iCs/>
          <w:i/>
        </w:rPr>
        <w:t xml:space="preserve">Prepared by: Global Engineering Solutions, Venezuela Caracas Office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Engineering Services in Venezuela Caracas</dc:title>
  <dc:creator/>
  <dc:language>en</dc:language>
  <cp:keywords/>
  <dcterms:created xsi:type="dcterms:W3CDTF">2026-07-24T08:37:03Z</dcterms:created>
  <dcterms:modified xsi:type="dcterms:W3CDTF">2026-07-24T08:37:03Z</dcterms:modified>
</cp:coreProperties>
</file>

<file path=docProps/custom.xml><?xml version="1.0" encoding="utf-8"?>
<Properties xmlns="http://schemas.openxmlformats.org/officeDocument/2006/custom-properties" xmlns:vt="http://schemas.openxmlformats.org/officeDocument/2006/docPropsVTypes"/>
</file>