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2023</w:t>
      </w:r>
      <w:r>
        <w:t xml:space="preserve"> </w:t>
      </w:r>
      <w:r>
        <w:t xml:space="preserve">Sales</w:t>
      </w:r>
      <w:r>
        <w:t xml:space="preserve"> </w:t>
      </w:r>
      <w:r>
        <w:t xml:space="preserve">Report:</w:t>
      </w:r>
      <w:r>
        <w:t xml:space="preserve"> </w:t>
      </w:r>
      <w:r>
        <w:t xml:space="preserve">Cordoba</w:t>
      </w:r>
      <w:r>
        <w:t xml:space="preserve"> </w:t>
      </w:r>
      <w:r>
        <w:t xml:space="preserve">Chemist</w:t>
      </w:r>
      <w:r>
        <w:t xml:space="preserve"> </w:t>
      </w:r>
      <w:r>
        <w:t xml:space="preserve">Network</w:t>
      </w:r>
      <w:r>
        <w:t xml:space="preserve"> </w:t>
      </w:r>
      <w:r>
        <w:t xml:space="preserve">-</w:t>
      </w:r>
      <w:r>
        <w:t xml:space="preserve"> </w:t>
      </w:r>
      <w:r>
        <w:t xml:space="preserve">Argentina</w:t>
      </w:r>
    </w:p>
    <w:bookmarkStart w:id="32" w:name="Xf3a019f661c099aded5cbb9ffd1ef101d206047"/>
    <w:p>
      <w:pPr>
        <w:pStyle w:val="Heading1"/>
      </w:pPr>
      <w:r>
        <w:t xml:space="preserve">Q1 2023 Sales Performance Report: Cordoba Chemist Network (Argentina)</w:t>
      </w:r>
    </w:p>
    <w:bookmarkStart w:id="20" w:name="executive-summary"/>
    <w:p>
      <w:pPr>
        <w:pStyle w:val="Heading2"/>
      </w:pPr>
      <w:r>
        <w:t xml:space="preserve">Executive Summary</w:t>
      </w:r>
    </w:p>
    <w:p>
      <w:pPr>
        <w:pStyle w:val="FirstParagraph"/>
      </w:pPr>
      <w:r>
        <w:t xml:space="preserve">This comprehensive Sales Report details the performance of our retail pharmacy network across Córdoba, Argentina during the first quarter of 2023. As a leading pharmaceutical chain operating within the vibrant commercial landscape of Argentina, our Cordoba-based Chemist stores have demonstrated resilience and strategic growth despite regional economic challenges. The report analyzes key metrics, product categories, customer behavior patterns specific to Córdoba's demographic profile, and actionable insights for future optimization. Our performance in Argentina's second-largest province underscores the critical role of localized pharmaceutical services in community health infrastructure.</w:t>
      </w:r>
    </w:p>
    <w:bookmarkEnd w:id="20"/>
    <w:bookmarkStart w:id="21" w:name="X70bfdc4024e3a83885555896017ad312dc63855"/>
    <w:p>
      <w:pPr>
        <w:pStyle w:val="Heading2"/>
      </w:pPr>
      <w:r>
        <w:t xml:space="preserve">Regional Context: Cordoba as a Strategic Market</w:t>
      </w:r>
    </w:p>
    <w:p>
      <w:pPr>
        <w:pStyle w:val="FirstParagraph"/>
      </w:pPr>
      <w:r>
        <w:t xml:space="preserve">Córdoba represents 18% of Argentina's total pharmaceutical market, with our Chemist stores strategically positioned across all 14 districts. The region's unique characteristics – including a growing elderly population (23% over 60 years), high agricultural activity requiring specialized health products, and significant university presence – directly shape our product mix and service offerings. This Sales Report specifically examines how our Cordoba network adapted to these local dynamics while maintaining national quality standards.</w:t>
      </w:r>
    </w:p>
    <w:bookmarkEnd w:id="21"/>
    <w:bookmarkStart w:id="22" w:name="key-performance-indicators-q1-2023"/>
    <w:p>
      <w:pPr>
        <w:pStyle w:val="Heading2"/>
      </w:pPr>
      <w:r>
        <w:t xml:space="preserve">Key Performance Indicators (Q1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Q1 2023 Value</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Sales Revenue</w:t>
            </w:r>
          </w:p>
        </w:tc>
        <w:tc>
          <w:tcPr/>
          <w:p>
            <w:pPr>
              <w:pStyle w:val="Compact"/>
              <w:jc w:val="left"/>
            </w:pPr>
            <w:r>
              <w:t xml:space="preserve">$4,856,000 ARS</w:t>
            </w:r>
          </w:p>
        </w:tc>
        <w:tc>
          <w:tcPr/>
          <w:p>
            <w:pPr>
              <w:pStyle w:val="Compact"/>
              <w:jc w:val="left"/>
            </w:pPr>
            <w:r>
              <w:t xml:space="preserve">+12.3%</w:t>
            </w:r>
          </w:p>
        </w:tc>
        <w:tc>
          <w:tcPr/>
          <w:p>
            <w:pPr>
              <w:pStyle w:val="Compact"/>
              <w:jc w:val="left"/>
            </w:pPr>
            <w:r>
              <w:t xml:space="preserve">98% of Target (Projected: $4,955,000)</w:t>
            </w:r>
          </w:p>
        </w:tc>
      </w:tr>
      <w:tr>
        <w:tc>
          <w:tcPr/>
          <w:p>
            <w:pPr>
              <w:pStyle w:val="Compact"/>
              <w:jc w:val="left"/>
            </w:pPr>
            <w:r>
              <w:t xml:space="preserve">Average Transaction Value</w:t>
            </w:r>
          </w:p>
        </w:tc>
        <w:tc>
          <w:tcPr/>
          <w:p>
            <w:pPr>
              <w:pStyle w:val="Compact"/>
              <w:jc w:val="left"/>
            </w:pPr>
            <w:r>
              <w:t xml:space="preserve">$287 ARS</w:t>
            </w:r>
          </w:p>
        </w:tc>
        <w:tc>
          <w:tcPr/>
          <w:p>
            <w:pPr>
              <w:pStyle w:val="Compact"/>
              <w:jc w:val="left"/>
            </w:pPr>
            <w:r>
              <w:t xml:space="preserve">+6.1%</w:t>
            </w:r>
          </w:p>
        </w:tc>
        <w:tc>
          <w:tcPr/>
          <w:p>
            <w:pPr>
              <w:pStyle w:val="Compact"/>
              <w:jc w:val="left"/>
            </w:pPr>
            <w:r>
              <w:t xml:space="preserve">Exceeded by 3.2%</w:t>
            </w:r>
          </w:p>
        </w:tc>
      </w:tr>
      <w:tr>
        <w:tc>
          <w:tcPr/>
          <w:p>
            <w:pPr>
              <w:pStyle w:val="Compact"/>
              <w:jc w:val="left"/>
            </w:pPr>
            <w:r>
              <w:t xml:space="preserve">New Customer Acquisition</w:t>
            </w:r>
          </w:p>
        </w:tc>
        <w:tc>
          <w:tcPr/>
          <w:p>
            <w:pPr>
              <w:pStyle w:val="Compact"/>
              <w:jc w:val="left"/>
            </w:pPr>
            <w:r>
              <w:t xml:space="preserve">14,200</w:t>
            </w:r>
          </w:p>
        </w:tc>
        <w:tc>
          <w:tcPr/>
          <w:p>
            <w:pPr>
              <w:pStyle w:val="Compact"/>
              <w:jc w:val="left"/>
            </w:pPr>
            <w:r>
              <w:t xml:space="preserve">+18.7%</w:t>
            </w:r>
          </w:p>
        </w:tc>
        <w:tc>
          <w:tcPr/>
          <w:p>
            <w:pPr>
              <w:pStyle w:val="Compact"/>
              <w:jc w:val="left"/>
            </w:pPr>
            <w:r>
              <w:t xml:space="preserve">105% of Target</w:t>
            </w:r>
          </w:p>
        </w:tc>
      </w:tr>
      <w:tr>
        <w:tc>
          <w:tcPr/>
          <w:p>
            <w:pPr>
              <w:pStyle w:val="Compact"/>
              <w:jc w:val="left"/>
            </w:pPr>
            <w:r>
              <w:t xml:space="preserve">Product Category Sales Volume</w:t>
            </w:r>
          </w:p>
        </w:tc>
        <w:tc>
          <w:tcPr/>
          <w:p>
            <w:pPr>
              <w:pStyle w:val="Compact"/>
              <w:jc w:val="left"/>
            </w:pPr>
            <w:r>
              <w:t xml:space="preserve">387,500 Units Sold</w:t>
            </w:r>
          </w:p>
        </w:tc>
        <w:tc>
          <w:tcPr/>
          <w:p>
            <w:pPr>
              <w:pStyle w:val="Compact"/>
              <w:jc w:val="left"/>
            </w:pPr>
            <w:r>
              <w:t xml:space="preserve">+9.4%</w:t>
            </w:r>
          </w:p>
        </w:tc>
        <w:tc>
          <w:tcPr/>
          <w:p>
            <w:pPr>
              <w:pStyle w:val="Compact"/>
            </w:pPr>
          </w:p>
        </w:tc>
      </w:tr>
    </w:tbl>
    <w:bookmarkEnd w:id="22"/>
    <w:bookmarkStart w:id="27" w:name="X5e0f743004bf1e98130915a7e6feabc0e13c753"/>
    <w:p>
      <w:pPr>
        <w:pStyle w:val="Heading2"/>
      </w:pPr>
      <w:r>
        <w:t xml:space="preserve">Product Category Analysis: Cordoba-Specific Insights</w:t>
      </w:r>
    </w:p>
    <w:p>
      <w:pPr>
        <w:pStyle w:val="FirstParagraph"/>
      </w:pPr>
      <w:r>
        <w:t xml:space="preserve">The pharmacy market in Argentina's Córdoba province exhibits distinct consumption patterns that our Chemist stores have strategically leveraged:</w:t>
      </w:r>
    </w:p>
    <w:bookmarkStart w:id="23" w:name="Xc98202c0afbc4b20e685437d1cfe22183b2508b"/>
    <w:p>
      <w:pPr>
        <w:pStyle w:val="Heading3"/>
      </w:pPr>
      <w:r>
        <w:t xml:space="preserve">1. Chronic Disease Management (35% of Total Sales)</w:t>
      </w:r>
    </w:p>
    <w:p>
      <w:pPr>
        <w:pStyle w:val="FirstParagraph"/>
      </w:pPr>
      <w:r>
        <w:t xml:space="preserve">With 41% of Cordoba residents over 50 managing chronic conditions (per INDEC 2022), cardiovascular and diabetes medications drove the strongest category performance (+14.8% YoY). Our Cordoba stores implemented personalized medication adherence programs, resulting in a 27% increase in repeat purchases for these high-value categories.</w:t>
      </w:r>
    </w:p>
    <w:bookmarkEnd w:id="23"/>
    <w:bookmarkStart w:id="24" w:name="rural-health-products-19-of-total-sales"/>
    <w:p>
      <w:pPr>
        <w:pStyle w:val="Heading3"/>
      </w:pPr>
      <w:r>
        <w:t xml:space="preserve">2. Rural Health Products (19% of Total Sales)</w:t>
      </w:r>
    </w:p>
    <w:p>
      <w:pPr>
        <w:pStyle w:val="FirstParagraph"/>
      </w:pPr>
      <w:r>
        <w:t xml:space="preserve">Cordoba's agricultural economy necessitates specialized health solutions. Our Chemist stores saw 32% growth in veterinary supplies, wound care kits, and pesticide safety products – directly aligning with the province's farming communities from Punilla to Los Toldos. This category outperformed national averages by 8.5 percentage points.</w:t>
      </w:r>
    </w:p>
    <w:bookmarkEnd w:id="24"/>
    <w:bookmarkStart w:id="25" w:name="X728d286bdc1ac560154c566f49636621c7f1ef4"/>
    <w:p>
      <w:pPr>
        <w:pStyle w:val="Heading3"/>
      </w:pPr>
      <w:r>
        <w:t xml:space="preserve">3. Over-the-Counter (OTC) Wellness Products (28% of Total Sales)</w:t>
      </w:r>
    </w:p>
    <w:p>
      <w:pPr>
        <w:pStyle w:val="FirstParagraph"/>
      </w:pPr>
      <w:r>
        <w:t xml:space="preserve">The OTC segment grew 16.2% YoY, fueled by Cordoban consumers' increasing focus on preventive health. Vitamin complexes (+41%), digestive aids (+29%), and natural remedies gained significant traction in urban centers like Córdoba City and Villa María.</w:t>
      </w:r>
    </w:p>
    <w:bookmarkEnd w:id="25"/>
    <w:bookmarkStart w:id="26" w:name="X91167078d5eaa30a0a8c359de4e1cfebf1b5554"/>
    <w:p>
      <w:pPr>
        <w:pStyle w:val="Heading3"/>
      </w:pPr>
      <w:r>
        <w:t xml:space="preserve">4. Prescription Medication Compliance (18% of Total Sales)</w:t>
      </w:r>
    </w:p>
    <w:p>
      <w:pPr>
        <w:pStyle w:val="FirstParagraph"/>
      </w:pPr>
      <w:r>
        <w:t xml:space="preserve">Our digital medication reminder system implemented across all Cordoba Chemist locations reduced prescription abandonment by 22%, directly contributing to the 9.7% growth in this critical segment.</w:t>
      </w:r>
    </w:p>
    <w:bookmarkEnd w:id="26"/>
    <w:bookmarkEnd w:id="27"/>
    <w:bookmarkStart w:id="28" w:name="customer-behavior-market-positioning"/>
    <w:p>
      <w:pPr>
        <w:pStyle w:val="Heading2"/>
      </w:pPr>
      <w:r>
        <w:t xml:space="preserve">Customer Behavior &amp; Market Positioning</w:t>
      </w:r>
    </w:p>
    <w:p>
      <w:pPr>
        <w:pStyle w:val="FirstParagraph"/>
      </w:pPr>
      <w:r>
        <w:t xml:space="preserve">Analysis of 150,000 customer transactions reveals Cordoba-specific purchasing patterns:</w:t>
      </w:r>
    </w:p>
    <w:p>
      <w:pPr>
        <w:numPr>
          <w:ilvl w:val="0"/>
          <w:numId w:val="1001"/>
        </w:numPr>
        <w:pStyle w:val="Compact"/>
      </w:pPr>
      <w:r>
        <w:rPr>
          <w:bCs/>
          <w:b/>
        </w:rPr>
        <w:t xml:space="preserve">Daypart Preferences:</w:t>
      </w:r>
      <w:r>
        <w:t xml:space="preserve"> </w:t>
      </w:r>
      <w:r>
        <w:t xml:space="preserve">68% of purchases occur before 14:00 hrs – indicating strong early-morning pharmacy visits for prescription pickups in Cordoba's work schedule.</w:t>
      </w:r>
    </w:p>
    <w:p>
      <w:pPr>
        <w:numPr>
          <w:ilvl w:val="0"/>
          <w:numId w:val="1001"/>
        </w:numPr>
        <w:pStyle w:val="Compact"/>
      </w:pPr>
      <w:r>
        <w:rPr>
          <w:bCs/>
          <w:b/>
        </w:rPr>
        <w:t xml:space="preserve">Mobile Engagement:</w:t>
      </w:r>
      <w:r>
        <w:t xml:space="preserve"> </w:t>
      </w:r>
      <w:r>
        <w:t xml:space="preserve">Cordoba customers show highest mobile app usage (73%) among all Argentine provinces, with 42% of online orders coming from our Chemist delivery service within Córdoba city limits.</w:t>
      </w:r>
    </w:p>
    <w:p>
      <w:pPr>
        <w:numPr>
          <w:ilvl w:val="0"/>
          <w:numId w:val="1001"/>
        </w:numPr>
        <w:pStyle w:val="Compact"/>
      </w:pPr>
      <w:r>
        <w:rPr>
          <w:bCs/>
          <w:b/>
        </w:rPr>
        <w:t xml:space="preserve">Brand Loyalty:</w:t>
      </w:r>
      <w:r>
        <w:t xml:space="preserve"> </w:t>
      </w:r>
      <w:r>
        <w:t xml:space="preserve">Our loyalty program registered 61% participation rate among Cordoban customers – surpassing national average by 15 points, demonstrating successful community integration.</w:t>
      </w:r>
    </w:p>
    <w:bookmarkEnd w:id="28"/>
    <w:bookmarkStart w:id="29" w:name="regional-challenges-strategic-responses"/>
    <w:p>
      <w:pPr>
        <w:pStyle w:val="Heading2"/>
      </w:pPr>
      <w:r>
        <w:t xml:space="preserve">Regional Challenges &amp; Strategic Responses</w:t>
      </w:r>
    </w:p>
    <w:p>
      <w:pPr>
        <w:pStyle w:val="FirstParagraph"/>
      </w:pPr>
      <w:r>
        <w:t xml:space="preserve">The Argentina Córdoba market presented unique challenges requiring tailored solutions:</w:t>
      </w:r>
    </w:p>
    <w:p>
      <w:pPr>
        <w:pStyle w:val="BodyText"/>
      </w:pPr>
      <w:r>
        <w:rPr>
          <w:bCs/>
          <w:b/>
        </w:rPr>
        <w:t xml:space="preserve">Challenge 1: Inflation Impact (8.9% monthly in Córdoba)</w:t>
      </w:r>
      <w:r>
        <w:br/>
      </w:r>
      <w:r>
        <w:t xml:space="preserve">Our Chemist stores mitigated pricing pressures through strategic bulk purchasing of generic medications and introducing value-packaged wellness bundles, preserving margin while maintaining accessibility for low-income residents in Cordoba's peripheral neighborhoods.</w:t>
      </w:r>
    </w:p>
    <w:p>
      <w:pPr>
        <w:pStyle w:val="BodyText"/>
      </w:pPr>
      <w:r>
        <w:rPr>
          <w:bCs/>
          <w:b/>
        </w:rPr>
        <w:t xml:space="preserve">Challenge 2: Rural Distribution Logistics</w:t>
      </w:r>
      <w:r>
        <w:br/>
      </w:r>
      <w:r>
        <w:t xml:space="preserve">To serve remote Córdoba communities like Río Cuarto and Marcos Juárez, we established mobile pharmacy units operating twice weekly from our Córdoba warehouse. This initiative expanded our reach to 12 new villages with no prior pharmaceutical access.</w:t>
      </w:r>
    </w:p>
    <w:bookmarkEnd w:id="29"/>
    <w:bookmarkStart w:id="30" w:name="Xdec8428c65efdc0ddef7631e1aca99ebf12c38e"/>
    <w:p>
      <w:pPr>
        <w:pStyle w:val="Heading2"/>
      </w:pPr>
      <w:r>
        <w:t xml:space="preserve">Opportunities for Growth in Argentina Cordoba</w:t>
      </w:r>
    </w:p>
    <w:p>
      <w:pPr>
        <w:pStyle w:val="FirstParagraph"/>
      </w:pPr>
      <w:r>
        <w:t xml:space="preserve">Based on Q1 performance, three priority opportunities emerged:</w:t>
      </w:r>
    </w:p>
    <w:p>
      <w:pPr>
        <w:numPr>
          <w:ilvl w:val="0"/>
          <w:numId w:val="1002"/>
        </w:numPr>
        <w:pStyle w:val="Compact"/>
      </w:pPr>
      <w:r>
        <w:rPr>
          <w:bCs/>
          <w:b/>
        </w:rPr>
        <w:t xml:space="preserve">Telehealth Integration:</w:t>
      </w:r>
      <w:r>
        <w:t xml:space="preserve"> </w:t>
      </w:r>
      <w:r>
        <w:t xml:space="preserve">Partnering with local clinics for virtual consultations at Chemist locations – projected to increase foot traffic by 25% in 2023.</w:t>
      </w:r>
    </w:p>
    <w:p>
      <w:pPr>
        <w:numPr>
          <w:ilvl w:val="0"/>
          <w:numId w:val="1002"/>
        </w:numPr>
        <w:pStyle w:val="Compact"/>
      </w:pPr>
      <w:r>
        <w:rPr>
          <w:bCs/>
          <w:b/>
        </w:rPr>
        <w:t xml:space="preserve">Sustainable Health Products:</w:t>
      </w:r>
      <w:r>
        <w:t xml:space="preserve"> </w:t>
      </w:r>
      <w:r>
        <w:t xml:space="preserve">Launching eco-friendly packaging for Cordoba's environmentally conscious urban consumers (67% of surveyed customers expressed willingness to pay premium)</w:t>
      </w:r>
    </w:p>
    <w:p>
      <w:pPr>
        <w:numPr>
          <w:ilvl w:val="0"/>
          <w:numId w:val="1002"/>
        </w:numPr>
        <w:pStyle w:val="Compact"/>
      </w:pPr>
      <w:r>
        <w:rPr>
          <w:bCs/>
          <w:b/>
        </w:rPr>
        <w:t xml:space="preserve">Senior Wellness Hubs:</w:t>
      </w:r>
      <w:r>
        <w:t xml:space="preserve"> </w:t>
      </w:r>
      <w:r>
        <w:t xml:space="preserve">Creating dedicated service zones in our larger Córdoba stores with extended hours, specialized staff, and community health workshops – addressing the province's growing elderly population.</w:t>
      </w:r>
    </w:p>
    <w:bookmarkEnd w:id="30"/>
    <w:bookmarkStart w:id="31" w:name="conclusion-strategic-recommendations"/>
    <w:p>
      <w:pPr>
        <w:pStyle w:val="Heading2"/>
      </w:pPr>
      <w:r>
        <w:t xml:space="preserve">Conclusion &amp; Strategic Recommendations</w:t>
      </w:r>
    </w:p>
    <w:p>
      <w:pPr>
        <w:pStyle w:val="FirstParagraph"/>
      </w:pPr>
      <w:r>
        <w:t xml:space="preserve">The Q1 2023 Sales Report confirms our Chemist network in Argentina's Córdoba province has not only maintained but strengthened its market position amid economic volatility. Our localized approach – from rural distribution models to chronic disease management programs tailored for Cordoba demographics – has driven superior performance compared to national pharmaceutical benchmarks.</w:t>
      </w:r>
    </w:p>
    <w:p>
      <w:pPr>
        <w:pStyle w:val="BodyText"/>
      </w:pPr>
      <w:r>
        <w:t xml:space="preserve">For sustained growth, we recommend:</w:t>
      </w:r>
    </w:p>
    <w:p>
      <w:pPr>
        <w:numPr>
          <w:ilvl w:val="0"/>
          <w:numId w:val="1003"/>
        </w:numPr>
        <w:pStyle w:val="Compact"/>
      </w:pPr>
      <w:r>
        <w:t xml:space="preserve">Invest $350,000 ARS in expanding mobile pharmacy services across 8 additional Córdoba districts by Q3</w:t>
      </w:r>
    </w:p>
    <w:p>
      <w:pPr>
        <w:numPr>
          <w:ilvl w:val="0"/>
          <w:numId w:val="1003"/>
        </w:numPr>
        <w:pStyle w:val="Compact"/>
      </w:pPr>
      <w:r>
        <w:t xml:space="preserve">Develop Cordoba-exclusive product bundles featuring regional wellness ingredients (e.g., yerba mate supplements for local health trends)</w:t>
      </w:r>
    </w:p>
    <w:p>
      <w:pPr>
        <w:numPr>
          <w:ilvl w:val="0"/>
          <w:numId w:val="1003"/>
        </w:numPr>
        <w:pStyle w:val="Compact"/>
      </w:pPr>
      <w:r>
        <w:t xml:space="preserve">Implement predictive analytics for prescription refills using historical Córdoba patient data to reduce stockouts of chronic medications</w:t>
      </w:r>
    </w:p>
    <w:p>
      <w:pPr>
        <w:pStyle w:val="FirstParagraph"/>
      </w:pPr>
      <w:r>
        <w:t xml:space="preserve">This Sales Report underscores that our Chemist network in Argentina's Córdoba is more than a retail chain – it's an essential community health partner. By deepening our integration with Cordoban healthcare needs while maintaining national quality standards, we position ourselves for continued leadership in Argentina's pharmaceutical market. The data presented herein provides the foundation for strategic investment that will further cement our role as the region's most trusted chemist network.</w:t>
      </w:r>
    </w:p>
    <w:p>
      <w:pPr>
        <w:pStyle w:val="BodyText"/>
      </w:pPr>
      <w:r>
        <w:rPr>
          <w:iCs/>
          <w:i/>
        </w:rPr>
        <w:t xml:space="preserve">Prepared by: Argentina Cordoba Pharmaceutical Analytics Team</w:t>
      </w:r>
      <w:r>
        <w:br/>
      </w:r>
      <w:r>
        <w:rPr>
          <w:iCs/>
          <w:i/>
        </w:rPr>
        <w:t xml:space="preserve">Date: April 15, 2023</w:t>
      </w:r>
      <w:r>
        <w:br/>
      </w:r>
      <w:r>
        <w:rPr>
          <w:iCs/>
          <w:i/>
        </w:rPr>
        <w:t xml:space="preserve">Confidential – For Internal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2023 Sales Report: Cordoba Chemist Network - Argentina</dc:title>
  <dc:creator/>
  <dc:language>en</dc:language>
  <cp:keywords/>
  <dcterms:created xsi:type="dcterms:W3CDTF">2025-12-11T10:16:11Z</dcterms:created>
  <dcterms:modified xsi:type="dcterms:W3CDTF">2025-12-11T10:16:11Z</dcterms:modified>
</cp:coreProperties>
</file>

<file path=docProps/custom.xml><?xml version="1.0" encoding="utf-8"?>
<Properties xmlns="http://schemas.openxmlformats.org/officeDocument/2006/custom-properties" xmlns:vt="http://schemas.openxmlformats.org/officeDocument/2006/docPropsVTypes"/>
</file>