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Australia</w:t>
      </w:r>
      <w:r>
        <w:t xml:space="preserve"> </w:t>
      </w:r>
      <w:r>
        <w:t xml:space="preserve">Melbourne</w:t>
      </w:r>
      <w:r>
        <w:t xml:space="preserve"> </w:t>
      </w:r>
      <w:r>
        <w:t xml:space="preserve">Chemist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Q3</w:t>
      </w:r>
      <w:r>
        <w:t xml:space="preserve"> </w:t>
      </w:r>
      <w:r>
        <w:t xml:space="preserve">2023</w:t>
      </w:r>
    </w:p>
    <w:bookmarkStart w:id="27" w:name="X05efcf7ec06f10f6b7e404e038ae87d905e79aa"/>
    <w:p>
      <w:pPr>
        <w:pStyle w:val="Heading1"/>
      </w:pPr>
      <w:r>
        <w:t xml:space="preserve">Quarterly Sales Report: Premier Chemist Melbourne Operations (Q3 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performance of our Melbourne-based chemist network across the third quarter of 2023. Operating within the dynamic healthcare landscape of Australia, our flagship pharmacies in Melbourne have demonstrated resilience and growth despite industry-wide challenges. With over 45 strategically located outlets across metropolitan Melbourne, this report confirms our leadership position as one of Victoria's most trusted Chemist retailers. The Q3 performance reflects a 12.7% year-on-year sales increase, significantly outperforming the Australian market average of 3.8% for pharmaceutical retail. This success underscores our commitment to delivering exceptional healthcare services within Australia Melbourne communities.</w:t>
      </w:r>
    </w:p>
    <w:bookmarkEnd w:id="20"/>
    <w:bookmarkStart w:id="21" w:name="key-performance-metrics"/>
    <w:p>
      <w:pPr>
        <w:pStyle w:val="Heading2"/>
      </w:pPr>
      <w:r>
        <w:t xml:space="preserve">Key Performance Metrics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Q3 2022</w:t>
      </w:r>
    </w:p>
    <w:p>
      <w:pPr>
        <w:pStyle w:val="BodyText"/>
      </w:pPr>
      <w:r>
        <w:t xml:space="preserve">YoY Change</w:t>
      </w:r>
    </w:p>
    <w:p>
      <w:pPr>
        <w:pStyle w:val="BodyText"/>
      </w:pPr>
      <w:r>
        <w:t xml:space="preserve">Total Revenue (AUD)</w:t>
      </w:r>
    </w:p>
    <w:p>
      <w:pPr>
        <w:pStyle w:val="BodyText"/>
      </w:pPr>
      <w:r>
        <w:t xml:space="preserve">$18.7M</w:t>
      </w:r>
    </w:p>
    <w:p>
      <w:pPr>
        <w:pStyle w:val="BodyText"/>
      </w:pPr>
      <w:r>
        <w:t xml:space="preserve">$16.6M</w:t>
      </w:r>
    </w:p>
    <w:p>
      <w:pPr>
        <w:pStyle w:val="BodyText"/>
      </w:pPr>
      <w:r>
        <w:t xml:space="preserve">+12.7%</w:t>
      </w:r>
    </w:p>
    <w:p>
      <w:pPr>
        <w:pStyle w:val="BodyText"/>
      </w:pPr>
      <w:r>
        <w:t xml:space="preserve">Prescription Volume</w:t>
      </w:r>
    </w:p>
    <w:p>
      <w:pPr>
        <w:pStyle w:val="BodyText"/>
      </w:pPr>
      <w:r>
        <w:t xml:space="preserve">342,800 scripts</w:t>
      </w:r>
    </w:p>
    <w:p>
      <w:pPr>
        <w:pStyle w:val="BodyText"/>
      </w:pPr>
      <w:r>
        <w:t xml:space="preserve">325,500 scripts+5.3%</w:t>
      </w:r>
    </w:p>
    <w:p>
      <w:pPr>
        <w:pStyle w:val="BodyText"/>
      </w:pPr>
      <w:r>
        <w:t xml:space="preserve">OTC Product Sales</w:t>
      </w:r>
    </w:p>
    <w:p>
      <w:pPr>
        <w:pStyle w:val="BodyText"/>
      </w:pPr>
      <w:r>
        <w:t xml:space="preserve">$6.1M</w:t>
      </w:r>
    </w:p>
    <w:p>
      <w:pPr>
        <w:pStyle w:val="BodyText"/>
      </w:pPr>
      <w:r>
        <w:t xml:space="preserve">$5.4M</w:t>
      </w:r>
    </w:p>
    <w:p>
      <w:pPr>
        <w:pStyle w:val="BodyText"/>
      </w:pPr>
      <w:r>
        <w:t xml:space="preserve">+12.9%</w:t>
      </w:r>
    </w:p>
    <w:p>
      <w:pPr>
        <w:pStyle w:val="BodyText"/>
      </w:pPr>
      <w:r>
        <w:t xml:space="preserve">Online Orders Growth</w:t>
      </w:r>
    </w:p>
    <w:p>
      <w:pPr>
        <w:pStyle w:val="BodyText"/>
      </w:pPr>
      <w:r>
        <w:t xml:space="preserve">87,200 orders58,400 orders+52.7%</w:t>
      </w:r>
    </w:p>
    <w:p>
      <w:pPr>
        <w:pStyle w:val="BodyText"/>
      </w:pPr>
      <w:r>
        <w:t xml:space="preserve">Avg. Transaction Value</w:t>
      </w:r>
    </w:p>
    <w:p>
      <w:pPr>
        <w:pStyle w:val="BodyText"/>
      </w:pPr>
      <w:r>
        <w:t xml:space="preserve">$68.35$64.12+6.6%</w:t>
      </w:r>
    </w:p>
    <w:bookmarkEnd w:id="21"/>
    <w:bookmarkStart w:id="22" w:name="Xe15df6e760e35a61bcda423d500f6c5dae1b5b7"/>
    <w:p>
      <w:pPr>
        <w:pStyle w:val="Heading2"/>
      </w:pPr>
      <w:r>
        <w:t xml:space="preserve">Market Analysis: Australia Melbourne Context</w:t>
      </w:r>
    </w:p>
    <w:p>
      <w:pPr>
        <w:pStyle w:val="FirstParagraph"/>
      </w:pPr>
      <w:r>
        <w:t xml:space="preserve">The Australian pharmaceutical market continues to evolve, with Melbourne serving as the nation's largest healthcare hub. As reported by the Pharmaceutical Society of Australia, Victoria accounted for 27% of national pharmacy sales in 2023. Our Chemist network has capitalized on this opportunity through hyper-localized strategies tailored to Melbourne's diverse demographics. The Q3 performance reveals particular strength in suburbs with aging populations (e.g., Caulfield, Brighton) where prescription volumes grew by 8.1%, while health-conscious urban centers (Carlton, Fitzroy) drove a 22% surge in organic skincare sales.</w:t>
      </w:r>
    </w:p>
    <w:p>
      <w:pPr>
        <w:pStyle w:val="BodyText"/>
      </w:pPr>
      <w:r>
        <w:t xml:space="preserve">Notably, our Melbourne-specific initiatives have directly responded to state health priorities. Partnering with the Victorian Department of Health on the "Healthy Aging Program," we achieved a 34% increase in senior medication reviews – positioning us as an essential community Chemist provider. This initiative aligns with Australia's National Medicines Policy and demonstrates our commitment to Melbourne communities' wellbeing.</w:t>
      </w:r>
    </w:p>
    <w:bookmarkEnd w:id="22"/>
    <w:bookmarkStart w:id="23" w:name="top-performing-product-categories"/>
    <w:p>
      <w:pPr>
        <w:pStyle w:val="Heading2"/>
      </w:pPr>
      <w:r>
        <w:t xml:space="preserve">Top-Performing Product Categories</w:t>
      </w:r>
    </w:p>
    <w:p>
      <w:pPr>
        <w:pStyle w:val="FirstParagraph"/>
      </w:pPr>
      <w:r>
        <w:t xml:space="preserve">Our Q3 Sales Report identifies three dominant categories driving Melbourne chemist success: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Chronic Condition Management</w:t>
      </w:r>
      <w:r>
        <w:t xml:space="preserve">: Diabetes and cardiovascular products saw a 18.4% revenue increase, driven by targeted health checks at our inner-city outlets. Our Melbourne-based clinical pharmacists recorded 5,300 patient consultations in this category.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Sun &amp; Skincare Solutions</w:t>
      </w:r>
      <w:r>
        <w:t xml:space="preserve">: With Australia's high UV index, sunscreen sales spiked 27% during Q3. Our "Melbourne SunSafe" campaign featuring local influencers generated significant foot traffic across all stores, particularly in beachside suburbs like St Kilda and Port Phillip.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Wellness &amp; Supplements</w:t>
      </w:r>
      <w:r>
        <w:t xml:space="preserve">: This category grew by 14.6% as Melbourne consumers prioritized preventative healthcare. We introduced a new "Victoria Wellness Box" curated with locally sourced products (e.g., Tasmanian sea buckthorn), driving 32% repeat purchase rates.</w:t>
      </w:r>
    </w:p>
    <w:bookmarkEnd w:id="23"/>
    <w:bookmarkStart w:id="24" w:name="X4b01dfb93bbcc3834ae9a2384b0f2d8bd6b2caf"/>
    <w:p>
      <w:pPr>
        <w:pStyle w:val="Heading2"/>
      </w:pPr>
      <w:r>
        <w:t xml:space="preserve">Customer Insights: Melbourne Consumer Behavior</w:t>
      </w:r>
    </w:p>
    <w:p>
      <w:pPr>
        <w:pStyle w:val="FirstParagraph"/>
      </w:pPr>
      <w:r>
        <w:t xml:space="preserve">Data from our integrated loyalty program reveals evolving patterns in Australia Melbourne healthcare consumption:</w:t>
      </w:r>
    </w:p>
    <w:p>
      <w:pPr>
        <w:numPr>
          <w:ilvl w:val="0"/>
          <w:numId w:val="1002"/>
        </w:numPr>
        <w:pStyle w:val="Compact"/>
      </w:pPr>
      <w:r>
        <w:t xml:space="preserve">68% of our Melbourne customers now utilize digital tools – a 41% increase since 2021. Our mobile app's "Medication Reminder" feature has achieved 92% satisfaction rates among users.</w:t>
      </w:r>
    </w:p>
    <w:p>
      <w:pPr>
        <w:numPr>
          <w:ilvl w:val="0"/>
          <w:numId w:val="1002"/>
        </w:numPr>
        <w:pStyle w:val="Compact"/>
      </w:pPr>
      <w:r>
        <w:t xml:space="preserve">Suburban mothers (35-45 years) drive the highest OTC sales, with infant care products up 19%. Our Melbourne stores report that parents increasingly seek chemists offering extended hours and home delivery – prompting our new "Midnight Care" service in 12 locations.</w:t>
      </w:r>
    </w:p>
    <w:p>
      <w:pPr>
        <w:numPr>
          <w:ilvl w:val="0"/>
          <w:numId w:val="1002"/>
        </w:numPr>
        <w:pStyle w:val="Compact"/>
      </w:pPr>
      <w:r>
        <w:t xml:space="preserve">Senior customers (65+) now represent 38% of prescription volume, with a strong preference for face-to-face consultations. Our Melbourne Chemist teams have implemented "Golden Hour" appointment slots specifically for this demographic.</w:t>
      </w:r>
    </w:p>
    <w:bookmarkEnd w:id="24"/>
    <w:bookmarkStart w:id="25" w:name="challenges-strategic-opportunities"/>
    <w:p>
      <w:pPr>
        <w:pStyle w:val="Heading2"/>
      </w:pPr>
      <w:r>
        <w:t xml:space="preserve">Challenges &amp; Strategic Opportunities</w:t>
      </w:r>
    </w:p>
    <w:p>
      <w:pPr>
        <w:pStyle w:val="FirstParagraph"/>
      </w:pPr>
      <w:r>
        <w:t xml:space="preserve">While Q3 performance is strong, our Sales Report identifies critical challenges specific to the Australia Melbourne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Pressure</w:t>
      </w:r>
      <w:r>
        <w:t xml:space="preserve">: Recent PBS reforms require more complex medication management. Our Melbourne team has trained 100% of pharmacists on new protocols, positioning us as compliance leaders.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Supply Chain Volatility</w:t>
      </w:r>
      <w:r>
        <w:t xml:space="preserve">: Global disruptions impacted 42% of our OTC stock in September. We've partnered with local Victorian suppliers to secure 65% of high-demand items, reducing stockouts by 73%.</w:t>
      </w:r>
    </w:p>
    <w:p>
      <w:pPr>
        <w:pStyle w:val="FirstParagraph"/>
      </w:pPr>
      <w:r>
        <w:t xml:space="preserve">Emerging opportunities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Telehealth Integration</w:t>
      </w:r>
      <w:r>
        <w:t xml:space="preserve">: Collaborating with Melbourne GP clinics for virtual consultations at our chemist locations – projected to increase customer retention by 25%.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 Initiatives</w:t>
      </w:r>
      <w:r>
        <w:t xml:space="preserve">: Launching a "Green Chemist" program in Q4 to offer refillable containers for popular OTC products, addressing growing environmental concerns in Victoria's urban communities.</w:t>
      </w:r>
    </w:p>
    <w:bookmarkEnd w:id="25"/>
    <w:bookmarkStart w:id="26" w:name="conclusion-forward-strategy"/>
    <w:p>
      <w:pPr>
        <w:pStyle w:val="Heading2"/>
      </w:pPr>
      <w:r>
        <w:t xml:space="preserve">Conclusion &amp; Forward Strategy</w:t>
      </w:r>
    </w:p>
    <w:p>
      <w:pPr>
        <w:pStyle w:val="FirstParagraph"/>
      </w:pPr>
      <w:r>
        <w:t xml:space="preserve">This Sales Report confirms that our Melbourne chemist operations are not merely surviving but thriving as vital community health hubs across Australia. The 12.7% revenue growth demonstrates how a customer-centric approach, deeply embedded in Melbourne's unique healthcare ecosystem, drives exceptional results. Moving forward, we will double down on three strategic pillars: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Hyper-Local Community Engagement</w:t>
      </w:r>
      <w:r>
        <w:t xml:space="preserve">: Establishing quarterly health fairs at each Melbourne outlet to address specific suburb health needs (e.g., mental wellness workshops in youth-heavy areas like Collingwood).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Transformation</w:t>
      </w:r>
      <w:r>
        <w:t xml:space="preserve">: Rolling out AI-powered inventory management specifically for Melbourne's seasonal demand patterns (e.g., flu season, summer UV spikes) by Q1 2024.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Talent Development</w:t>
      </w:r>
      <w:r>
        <w:t xml:space="preserve">: Creating a "Melbourne Pharmacist Leadership Program" to cultivate local talent and strengthen our position as the community chemist of choice across Victoria's largest city.</w:t>
      </w:r>
    </w:p>
    <w:p>
      <w:pPr>
        <w:pStyle w:val="FirstParagraph"/>
      </w:pPr>
      <w:r>
        <w:t xml:space="preserve">As Australia Melbourne continues to evolve as a global health innovation leader, our Chemist network remains committed to being at the forefront. This Q3 Sales Report is not just a record of past performance – it's a blueprint for how we'll continue delivering exceptional healthcare solutions that meet the unique needs of every Melbourne community member. We are confident that by maintaining this customer-focused, data-driven approach, our Australia Melbourne chemist operations will achieve sustained market leadership and contribute significantly to the health outcomes of Victoria's population.</w:t>
      </w:r>
    </w:p>
    <w:p>
      <w:pPr>
        <w:pStyle w:val="BodyText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National Operations Committee, Premier Chemist Group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15, 2023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1, 2023 – September 30, 2023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Melbourne Chemist Sales Report - Q3 2023</dc:title>
  <dc:creator/>
  <dc:language>en</dc:language>
  <cp:keywords/>
  <dcterms:created xsi:type="dcterms:W3CDTF">2026-07-23T08:43:42Z</dcterms:created>
  <dcterms:modified xsi:type="dcterms:W3CDTF">2026-07-23T08:43:42Z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