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Dhaka</w:t>
      </w:r>
      <w:r>
        <w:t xml:space="preserve"> </w:t>
      </w:r>
      <w:r>
        <w:t xml:space="preserve">Chemist</w:t>
      </w:r>
      <w:r>
        <w:t xml:space="preserve"> </w:t>
      </w:r>
      <w:r>
        <w:t xml:space="preserve">Performance</w:t>
      </w:r>
    </w:p>
    <w:bookmarkStart w:id="28" w:name="X37f8472109a3f6d011ecb0a460496601ef710ad"/>
    <w:p>
      <w:pPr>
        <w:pStyle w:val="Heading1"/>
      </w:pPr>
      <w:r>
        <w:t xml:space="preserve">Comprehensive Monthly Sales Report for Leading Chemist Chain in Bangladesh Dhaka</w:t>
      </w:r>
    </w:p>
    <w:p>
      <w:pPr>
        <w:pStyle w:val="FirstParagraph"/>
      </w:pPr>
      <w:r>
        <w:rPr>
          <w:bCs/>
          <w:b/>
        </w:rPr>
        <w:t xml:space="preserve">Date:</w:t>
      </w:r>
      <w:r>
        <w:t xml:space="preserve"> </w:t>
      </w:r>
      <w:r>
        <w:t xml:space="preserve">October 26, 2023</w:t>
      </w:r>
      <w:r>
        <w:br/>
      </w:r>
      <w:r>
        <w:rPr>
          <w:bCs/>
          <w:b/>
        </w:rPr>
        <w:t xml:space="preserve">Period Covered:</w:t>
      </w:r>
      <w:r>
        <w:t xml:space="preserve"> </w:t>
      </w:r>
      <w:r>
        <w:t xml:space="preserve">September 1 - September 30, 2023</w:t>
      </w:r>
      <w:r>
        <w:br/>
      </w:r>
      <w:r>
        <w:rPr>
          <w:bCs/>
          <w:b/>
        </w:rPr>
        <w:t xml:space="preserve">Prepared For:</w:t>
      </w:r>
      <w:r>
        <w:t xml:space="preserve"> </w:t>
      </w:r>
      <w:r>
        <w:t xml:space="preserve">Executive Management &amp; Stakeholders of Dhaka-Based Pharmacist Network</w:t>
      </w:r>
    </w:p>
    <w:bookmarkStart w:id="20" w:name="executive-summary"/>
    <w:p>
      <w:pPr>
        <w:pStyle w:val="Heading2"/>
      </w:pPr>
      <w:r>
        <w:t xml:space="preserve">Executive Summary</w:t>
      </w:r>
    </w:p>
    <w:p>
      <w:pPr>
        <w:pStyle w:val="FirstParagraph"/>
      </w:pPr>
      <w:r>
        <w:t xml:space="preserve">This Sales Report presents a detailed analysis of the operational performance across our flagship chemist outlets in Bangladesh Dhaka. The month of September 2023 demonstrated resilient growth despite seasonal challenges, with total sales reaching BDT 48.75 million – a 14.3% increase compared to August and surpassing Q3 targets by 8.6%. This performance underscores the critical role of our chemist network in meeting Dhaka's healthcare needs while navigating Bangladesh's complex pharmaceutical market dynamics.</w:t>
      </w:r>
    </w:p>
    <w:bookmarkEnd w:id="20"/>
    <w:bookmarkStart w:id="22" w:name="performance-overview"/>
    <w:p>
      <w:pPr>
        <w:pStyle w:val="Heading2"/>
      </w:pPr>
      <w:r>
        <w:t xml:space="preserve">Performance Overview</w:t>
      </w:r>
    </w:p>
    <w:p>
      <w:pPr>
        <w:pStyle w:val="FirstParagraph"/>
      </w:pPr>
      <w:r>
        <w:t xml:space="preserve">The September Sales Report reveals exceptional customer acquisition rates, particularly in peripheral Dhaka districts like Mirpur, Mohammadpur, and Khulna (though note: Khulna is a separate city; we'll focus strictly on Dhaka metro). Our 18 strategically located chemist outlets across Bangladesh Dhaka achieved an average daily footfall of 327 customers – a 19% jump from the previous month. This growth directly correlates with our targeted health awareness campaigns in partnership with local community clinics. Notably, prescription-driven sales accounted for 62% of total revenue, indicating strong physician relationships and patient trust in our Dhaka chemist network.</w:t>
      </w:r>
    </w:p>
    <w:bookmarkStart w:id="21" w:name="key-sales-metrics-september-2023"/>
    <w:p>
      <w:pPr>
        <w:pStyle w:val="Heading3"/>
      </w:pPr>
      <w:r>
        <w:t xml:space="preserve">Key Sales Metrics (September 2023)</w:t>
      </w:r>
    </w:p>
    <w:p>
      <w:pPr>
        <w:numPr>
          <w:ilvl w:val="0"/>
          <w:numId w:val="1001"/>
        </w:numPr>
        <w:pStyle w:val="Compact"/>
      </w:pPr>
      <w:r>
        <w:rPr>
          <w:bCs/>
          <w:b/>
        </w:rPr>
        <w:t xml:space="preserve">Total Revenue:</w:t>
      </w:r>
      <w:r>
        <w:t xml:space="preserve"> </w:t>
      </w:r>
      <w:r>
        <w:t xml:space="preserve">BDT 48.75 million (+14.3% MoM)</w:t>
      </w:r>
    </w:p>
    <w:p>
      <w:pPr>
        <w:numPr>
          <w:ilvl w:val="0"/>
          <w:numId w:val="1001"/>
        </w:numPr>
        <w:pStyle w:val="Compact"/>
      </w:pPr>
      <w:r>
        <w:rPr>
          <w:bCs/>
          <w:b/>
        </w:rPr>
        <w:t xml:space="preserve">Prescription Medications:</w:t>
      </w:r>
      <w:r>
        <w:t xml:space="preserve"> </w:t>
      </w:r>
      <w:r>
        <w:t xml:space="preserve">BDT 29.6 million (60.7% of total sales)</w:t>
      </w:r>
    </w:p>
    <w:p>
      <w:pPr>
        <w:numPr>
          <w:ilvl w:val="0"/>
          <w:numId w:val="1001"/>
        </w:numPr>
        <w:pStyle w:val="Compact"/>
      </w:pPr>
      <w:r>
        <w:rPr>
          <w:bCs/>
          <w:b/>
        </w:rPr>
        <w:t xml:space="preserve">OTC Products:</w:t>
      </w:r>
      <w:r>
        <w:t xml:space="preserve"> </w:t>
      </w:r>
      <w:r>
        <w:t xml:space="preserve">BDT 14.8 million (30.4%)</w:t>
      </w:r>
    </w:p>
    <w:p>
      <w:pPr>
        <w:numPr>
          <w:ilvl w:val="0"/>
          <w:numId w:val="1001"/>
        </w:numPr>
        <w:pStyle w:val="Compact"/>
      </w:pPr>
      <w:r>
        <w:rPr>
          <w:bCs/>
          <w:b/>
        </w:rPr>
        <w:t xml:space="preserve">Cosmetics &amp; Personal Care:</w:t>
      </w:r>
      <w:r>
        <w:t xml:space="preserve"> </w:t>
      </w:r>
      <w:r>
        <w:t xml:space="preserve">BDT 4.35 million (8.9%)</w:t>
      </w:r>
    </w:p>
    <w:p>
      <w:pPr>
        <w:numPr>
          <w:ilvl w:val="0"/>
          <w:numId w:val="1001"/>
        </w:numPr>
        <w:pStyle w:val="Compact"/>
      </w:pPr>
      <w:r>
        <w:rPr>
          <w:bCs/>
          <w:b/>
        </w:rPr>
        <w:t xml:space="preserve">Average Transaction Value:</w:t>
      </w:r>
      <w:r>
        <w:t xml:space="preserve"> </w:t>
      </w:r>
      <w:r>
        <w:t xml:space="preserve">BDT 1,275 (+12% vs August)</w:t>
      </w:r>
    </w:p>
    <w:bookmarkEnd w:id="21"/>
    <w:bookmarkEnd w:id="22"/>
    <w:bookmarkStart w:id="23" w:name="product-category-analysis"/>
    <w:p>
      <w:pPr>
        <w:pStyle w:val="Heading2"/>
      </w:pPr>
      <w:r>
        <w:t xml:space="preserve">Product Category Analysis</w:t>
      </w:r>
    </w:p>
    <w:p>
      <w:pPr>
        <w:pStyle w:val="FirstParagraph"/>
      </w:pPr>
      <w:r>
        <w:t xml:space="preserve">The Sales Report highlights significant shifts in consumer behavior among Dhaka residents. Antidiabetic medications (e.g., Metformin) surged by 34% due to the ongoing National Diabetes Awareness Month campaign. Similarly, respiratory products saw a 28% spike following Dhaka's monsoon season – a critical insight for our chemist inventory planning. However, the most remarkable growth emerged in pediatric care items (up 41%), driven by vaccination drives at government health centers across Bangladesh Dhaka.</w:t>
      </w:r>
    </w:p>
    <w:p>
      <w:pPr>
        <w:pStyle w:val="BodyText"/>
      </w:pPr>
      <w:r>
        <w:t xml:space="preserve">Conversely, cosmetics sales lagged slightly (-3.2%) due to seasonal preferences shifting toward therapeutic skincare products. This trend reinforces our strategy of prioritizing medical-grade skincare over luxury brands in the Dhaka market.</w:t>
      </w:r>
    </w:p>
    <w:bookmarkEnd w:id="23"/>
    <w:bookmarkStart w:id="24" w:name="customer-insights-dhaka-specific-trends"/>
    <w:p>
      <w:pPr>
        <w:pStyle w:val="Heading2"/>
      </w:pPr>
      <w:r>
        <w:t xml:space="preserve">Customer Insights: Dhaka-Specific Trends</w:t>
      </w:r>
    </w:p>
    <w:p>
      <w:pPr>
        <w:pStyle w:val="FirstParagraph"/>
      </w:pPr>
      <w:r>
        <w:t xml:space="preserve">Data from our Sales Report indicates that 68% of pharmacy visits in Bangladesh Dhaka occur during weekday evenings (4-8 PM), aligning with working professionals' schedules. Mobile app usage for prescription refills increased by 57% month-over-month – a testament to digital adoption among Dhaka's tech-savvy population. Crucially, customer satisfaction scores reached 4.7/5 in our post-purchase surveys, significantly above the industry benchmark of 4.2 in Bangladesh.</w:t>
      </w:r>
    </w:p>
    <w:p>
      <w:pPr>
        <w:pStyle w:val="BodyText"/>
      </w:pPr>
      <w:r>
        <w:t xml:space="preserve">The report identifies a growing trend toward "chemist-as-consultant" model: 38% of customers now seek health advice from chemist staff rather than directly contacting physicians – a shift accelerated by Dhaka's healthcare accessibility challenges. This positions our chemist outlets as frontline healthcare providers in Bangladesh, not just retail points.</w:t>
      </w:r>
    </w:p>
    <w:bookmarkEnd w:id="24"/>
    <w:bookmarkStart w:id="25" w:name="challenges-faced-in-bangladesh-dhaka"/>
    <w:p>
      <w:pPr>
        <w:pStyle w:val="Heading2"/>
      </w:pPr>
      <w:r>
        <w:t xml:space="preserve">Challenges Faced in Bangladesh Dhaka</w:t>
      </w:r>
    </w:p>
    <w:p>
      <w:pPr>
        <w:pStyle w:val="FirstParagraph"/>
      </w:pPr>
      <w:r>
        <w:t xml:space="preserve">Despite strong sales, the Sales Report documents critical market hurdles. Supply chain disruptions from port congestion at Chittagong impacted 17% of our medication stock (mainly imported antibiotics), causing temporary shortages in specific chemist locations. Additionally, regulatory changes requiring new documentation for certain medications increased administrative workload by 25% across all Dhaka outlets.</w:t>
      </w:r>
    </w:p>
    <w:p>
      <w:pPr>
        <w:pStyle w:val="BodyText"/>
      </w:pPr>
      <w:r>
        <w:t xml:space="preserve">Price sensitivity remains acute in Bangladesh Dhaka's middle-income segments. The Sales Report shows a 12% decline in sales of premium brands as customers opted for generics – a trend we must address through value-based promotions rather than discounting. Urban traffic congestion also reduced average delivery times by 38 minutes during peak hours, affecting our e-commerce fulfillment metrics.</w:t>
      </w:r>
    </w:p>
    <w:bookmarkEnd w:id="25"/>
    <w:bookmarkStart w:id="26" w:name="strategic-recommendations"/>
    <w:p>
      <w:pPr>
        <w:pStyle w:val="Heading2"/>
      </w:pPr>
      <w:r>
        <w:t xml:space="preserve">Strategic Recommendations</w:t>
      </w:r>
    </w:p>
    <w:p>
      <w:pPr>
        <w:pStyle w:val="FirstParagraph"/>
      </w:pPr>
      <w:r>
        <w:t xml:space="preserve">Based on this Sales Report analysis, we propose three urgent actions for our chemist network in Bangladesh Dhaka:</w:t>
      </w:r>
    </w:p>
    <w:p>
      <w:pPr>
        <w:numPr>
          <w:ilvl w:val="0"/>
          <w:numId w:val="1002"/>
        </w:numPr>
        <w:pStyle w:val="Compact"/>
      </w:pPr>
      <w:r>
        <w:rPr>
          <w:bCs/>
          <w:b/>
        </w:rPr>
        <w:t xml:space="preserve">Inventory Resilience Plan:</w:t>
      </w:r>
      <w:r>
        <w:t xml:space="preserve"> </w:t>
      </w:r>
      <w:r>
        <w:t xml:space="preserve">Partner with two additional local manufacturers to create a "Dhaka Medication Buffer Stock" – reducing import dependency and preventing future shortages seen in September's sales data.</w:t>
      </w:r>
    </w:p>
    <w:p>
      <w:pPr>
        <w:numPr>
          <w:ilvl w:val="0"/>
          <w:numId w:val="1002"/>
        </w:numPr>
        <w:pStyle w:val="Compact"/>
      </w:pPr>
      <w:r>
        <w:rPr>
          <w:bCs/>
          <w:b/>
        </w:rPr>
        <w:t xml:space="preserve">Digital Health Integration:</w:t>
      </w:r>
      <w:r>
        <w:t xml:space="preserve"> </w:t>
      </w:r>
      <w:r>
        <w:t xml:space="preserve">Launch a Dhaka-exclusive teleconsultation feature within our pharmacy app, enabling chemist staff to connect customers with physicians during business hours. This directly addresses the growing "chemist-as-consultant" trend identified in our Sales Report.</w:t>
      </w:r>
    </w:p>
    <w:p>
      <w:pPr>
        <w:numPr>
          <w:ilvl w:val="0"/>
          <w:numId w:val="1002"/>
        </w:numPr>
        <w:pStyle w:val="Compact"/>
      </w:pPr>
      <w:r>
        <w:rPr>
          <w:bCs/>
          <w:b/>
        </w:rPr>
        <w:t xml:space="preserve">Community Health Initiatives:</w:t>
      </w:r>
      <w:r>
        <w:t xml:space="preserve"> </w:t>
      </w:r>
      <w:r>
        <w:t xml:space="preserve">Collaborate with Dhaka City Corporation on free health camps at 5 strategic locations, positioning our chemist outlets as community healthcare hubs rather than retail spaces.</w:t>
      </w:r>
    </w:p>
    <w:bookmarkEnd w:id="26"/>
    <w:bookmarkStart w:id="27" w:name="Xd5feec83b3f00ba96fa7e28e45eecb04b124b65"/>
    <w:p>
      <w:pPr>
        <w:pStyle w:val="Heading2"/>
      </w:pPr>
      <w:r>
        <w:t xml:space="preserve">Conclusion: The Chemist's Evolving Role in Bangladesh</w:t>
      </w:r>
    </w:p>
    <w:p>
      <w:pPr>
        <w:pStyle w:val="FirstParagraph"/>
      </w:pPr>
      <w:r>
        <w:t xml:space="preserve">This Sales Report confirms that modern pharmacies in Bangladesh Dhaka have transcended traditional retail roles. Our data demonstrates that customers now view chemist outlets as trusted health partners – a positioning essential for sustainable growth in Bangladesh's healthcare landscape. The September performance (BDT 48.75 million sales) proves this model works, especially when anchored by Dhaka's high-density urban market.</w:t>
      </w:r>
    </w:p>
    <w:p>
      <w:pPr>
        <w:pStyle w:val="BodyText"/>
      </w:pPr>
      <w:r>
        <w:t xml:space="preserve">As we move into Q4, we must double down on the "chemist as community health hub" strategy. By addressing supply chain vulnerabilities and leveraging digital tools for Dhaka-specific patient needs, our chemist network will maintain its competitive edge in Bangladesh's evolving pharmaceutical sector. The Sales Report clearly indicates that investing in clinical services – not just product sales – is the pathway to capturing 25% market share by end of 2024.</w:t>
      </w:r>
    </w:p>
    <w:p>
      <w:pPr>
        <w:pStyle w:val="BodyText"/>
      </w:pPr>
      <w:r>
        <w:t xml:space="preserve">Ultimately, this comprehensive Sales Report underscores that success for a chemist in Bangladesh Dhaka hinges on integrating retail operations with community health outcomes. As Dhaka's population grows and healthcare demands intensify, our chemist outlets are positioned not just to sell products, but to improve public health – making this Sales Report a roadmap for becoming Bangladesh's most trusted healthcare partner.</w:t>
      </w:r>
    </w:p>
    <w:p>
      <w:pPr>
        <w:pStyle w:val="BodyText"/>
      </w:pPr>
      <w:r>
        <w:rPr>
          <w:bCs/>
          <w:b/>
        </w:rPr>
        <w:t xml:space="preserve">Prepared By:</w:t>
      </w:r>
      <w:r>
        <w:t xml:space="preserve"> </w:t>
      </w:r>
      <w:r>
        <w:t xml:space="preserve">National Sales Analytics Team</w:t>
      </w:r>
      <w:r>
        <w:br/>
      </w:r>
      <w:r>
        <w:rPr>
          <w:bCs/>
          <w:b/>
        </w:rPr>
        <w:t xml:space="preserve">For:</w:t>
      </w:r>
      <w:r>
        <w:t xml:space="preserve"> </w:t>
      </w:r>
      <w:r>
        <w:t xml:space="preserve">Dhaka Pharmacist Network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Dhaka Chemist Performance</dc:title>
  <dc:creator/>
  <dc:language>en</dc:language>
  <cp:keywords/>
  <dcterms:created xsi:type="dcterms:W3CDTF">2026-07-23T10:46:16Z</dcterms:created>
  <dcterms:modified xsi:type="dcterms:W3CDTF">2026-07-23T10:46:16Z</dcterms:modified>
</cp:coreProperties>
</file>

<file path=docProps/custom.xml><?xml version="1.0" encoding="utf-8"?>
<Properties xmlns="http://schemas.openxmlformats.org/officeDocument/2006/custom-properties" xmlns:vt="http://schemas.openxmlformats.org/officeDocument/2006/docPropsVTypes"/>
</file>