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Network</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7" w:name="X78d52f527b9a51d4072bec75717c3ec69246663"/>
    <w:p>
      <w:pPr>
        <w:pStyle w:val="Heading1"/>
      </w:pPr>
      <w:r>
        <w:t xml:space="preserve">Quarterly Sales Report: Comprehensive Performance Analysis of Chemist Retail Operations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Belgian Pharmaceutical Distribution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presents a detailed analysis of sales performance across our Chemist retail network within the Belgium Brussels region during Q3 2023. The Belgian capital's strategic position as the de facto EU headquarters necessitates a nuanced approach to pharmaceutical distribution, particularly for independent chemist retailers operating under strict national and EU regulations. Our network demonstrated robust growth (+14.2% YoY), significantly outperforming the national average (6.8%) in the Chemist sector within Belgium Brussels, driven by strategic inventory alignment with local health priorities and enhanced patient engagement protocols.</w:t>
      </w:r>
    </w:p>
    <w:bookmarkEnd w:id="20"/>
    <w:bookmarkStart w:id="21" w:name="Xb6cbd0f20c88d9b4c26670558e5fac3f6171a7f"/>
    <w:p>
      <w:pPr>
        <w:pStyle w:val="Heading2"/>
      </w:pPr>
      <w:r>
        <w:t xml:space="preserve">II. Market Context: Belgium Brussels Specific Dynamics</w:t>
      </w:r>
    </w:p>
    <w:p>
      <w:pPr>
        <w:pStyle w:val="FirstParagraph"/>
      </w:pPr>
      <w:r>
        <w:t xml:space="preserve">The Belgium Brussels market for Chemist operations is uniquely complex due to its dual identity as a major European administrative hub and a densely populated metropolitan region. With over 180 licensed chemist outlets operating within the City of Brussels alone (as per Belgian Federal Agency for Medicines), competition is intense but highly regulated. Crucially, Belgium mandates that all Chemists maintain comprehensive digital health records compliant with EU General Data Protection Regulation (GDPR) and national pharmaceutical legislation (Act on Medicinal Products). In this environment, our Brussels-based Chemist network achieved remarkable results by prioritizing regulatory adherence while optimizing customer service—key differentiators in the local market.</w:t>
      </w:r>
    </w:p>
    <w:bookmarkEnd w:id="21"/>
    <w:bookmarkStart w:id="22" w:name="Xf0484e682a3160d3c52d6dffa1f9bc04e3cd553"/>
    <w:p>
      <w:pPr>
        <w:pStyle w:val="Heading2"/>
      </w:pPr>
      <w:r>
        <w:t xml:space="preserve">III. Sales Performance: Key Metrics for Belgium Brussels</w:t>
      </w:r>
    </w:p>
    <w:p>
      <w:pPr>
        <w:pStyle w:val="FirstParagraph"/>
      </w:pPr>
      <w:r>
        <w:t xml:space="preserve">Product Category</w:t>
      </w:r>
    </w:p>
    <w:p>
      <w:pPr>
        <w:pStyle w:val="BodyText"/>
      </w:pPr>
      <w:r>
        <w:t xml:space="preserve">Q3 2023 (€)</w:t>
      </w:r>
    </w:p>
    <w:p>
      <w:pPr>
        <w:pStyle w:val="BodyText"/>
      </w:pPr>
      <w:r>
        <w:t xml:space="preserve">Q3 2022 (€)</w:t>
      </w:r>
    </w:p>
    <w:p>
      <w:pPr>
        <w:pStyle w:val="BodyText"/>
      </w:pPr>
      <w:r>
        <w:t xml:space="preserve">% Change</w:t>
      </w:r>
    </w:p>
    <w:p>
      <w:pPr>
        <w:pStyle w:val="BodyText"/>
      </w:pPr>
      <w:r>
        <w:t xml:space="preserve">OTC Medications</w:t>
      </w:r>
    </w:p>
    <w:p>
      <w:pPr>
        <w:pStyle w:val="BodyText"/>
      </w:pPr>
      <w:r>
        <w:t xml:space="preserve">85,400</w:t>
      </w:r>
    </w:p>
    <w:p>
      <w:pPr>
        <w:pStyle w:val="BodyText"/>
      </w:pPr>
      <w:r>
        <w:t xml:space="preserve">71,900</w:t>
      </w:r>
    </w:p>
    <w:p>
      <w:pPr>
        <w:pStyle w:val="BodyText"/>
      </w:pPr>
      <w:r>
        <w:t xml:space="preserve">+18.7%</w:t>
      </w:r>
    </w:p>
    <w:p>
      <w:pPr>
        <w:pStyle w:val="BodyText"/>
      </w:pPr>
      <w:r>
        <w:t xml:space="preserve">Vitamins &amp; Supplements</w:t>
      </w:r>
    </w:p>
    <w:p>
      <w:pPr>
        <w:pStyle w:val="BodyText"/>
      </w:pPr>
      <w:r>
        <w:t xml:space="preserve">62,350</w:t>
      </w:r>
    </w:p>
    <w:p>
      <w:pPr>
        <w:pStyle w:val="BodyText"/>
      </w:pPr>
      <w:r>
        <w:t xml:space="preserve">54,620</w:t>
      </w:r>
    </w:p>
    <w:p>
      <w:pPr>
        <w:pStyle w:val="BodyText"/>
      </w:pPr>
      <w:r>
        <w:t xml:space="preserve">+14.1%</w:t>
      </w:r>
    </w:p>
    <w:p>
      <w:pPr>
        <w:pStyle w:val="BodyText"/>
      </w:pPr>
      <w:r>
        <w:t xml:space="preserve">Personal Care &amp; Cosmetics</w:t>
      </w:r>
    </w:p>
    <w:p>
      <w:pPr>
        <w:pStyle w:val="BodyText"/>
      </w:pPr>
      <w:r>
        <w:t xml:space="preserve">38,970</w:t>
      </w:r>
    </w:p>
    <w:p>
      <w:pPr>
        <w:pStyle w:val="BodyText"/>
      </w:pPr>
      <w:r>
        <w:t xml:space="preserve">32,150</w:t>
      </w:r>
    </w:p>
    <w:p>
      <w:pPr>
        <w:pStyle w:val="BodyText"/>
      </w:pPr>
      <w:r>
        <w:t xml:space="preserve">+21.2%</w:t>
      </w:r>
    </w:p>
    <w:p>
      <w:pPr>
        <w:pStyle w:val="BodyText"/>
      </w:pPr>
      <w:r>
        <w:t xml:space="preserve">Surgical &amp; First Aid Supplies</w:t>
      </w:r>
    </w:p>
    <w:p>
      <w:pPr>
        <w:pStyle w:val="BodyText"/>
      </w:pPr>
      <w:r>
        <w:t xml:space="preserve">45,680</w:t>
      </w:r>
    </w:p>
    <w:p>
      <w:pPr>
        <w:pStyle w:val="BodyText"/>
      </w:pPr>
      <w:r>
        <w:t xml:space="preserve">39,400</w:t>
      </w:r>
    </w:p>
    <w:p>
      <w:pPr>
        <w:pStyle w:val="BodyText"/>
      </w:pPr>
      <w:r>
        <w:t xml:space="preserve">+15.9%</w:t>
      </w:r>
    </w:p>
    <w:p>
      <w:pPr>
        <w:pStyle w:val="BodyText"/>
      </w:pPr>
      <w:r>
        <w:t xml:space="preserve">Total Sales (Brussels Chemist Network)</w:t>
      </w:r>
    </w:p>
    <w:p>
      <w:pPr>
        <w:pStyle w:val="BodyText"/>
      </w:pPr>
      <w:r>
        <w:rPr>
          <w:bCs/>
          <w:b/>
        </w:rPr>
        <w:t xml:space="preserve">232,400</w:t>
      </w:r>
    </w:p>
    <w:p>
      <w:pPr>
        <w:pStyle w:val="BodyText"/>
      </w:pPr>
      <w:r>
        <w:t xml:space="preserve">The strong performance in OTC Medications and Personal Care directly correlates with Brussels' seasonal health trends—increased demand for flu remedies post-summer and heightened wellness focus among EU institution staff. Notably, the 21.2% surge in Personal Care sales reflects our successful localization strategy: implementing French/Dutch bilingual product displays at key Chemist locations (e.g., around Place de la Bourse and Avenue Louise), aligning with Brussels' linguistic duality.</w:t>
      </w:r>
    </w:p>
    <w:bookmarkEnd w:id="22"/>
    <w:bookmarkStart w:id="23" w:name="X6157e499803d0343bc941a00df6d59ceb255a19"/>
    <w:p>
      <w:pPr>
        <w:pStyle w:val="Heading2"/>
      </w:pPr>
      <w:r>
        <w:t xml:space="preserve">IV. Strategic Success Factors for Chemist Operations in Belgium Brussels</w:t>
      </w:r>
    </w:p>
    <w:p>
      <w:pPr>
        <w:pStyle w:val="FirstParagraph"/>
      </w:pPr>
      <w:r>
        <w:t xml:space="preserve">Several targeted initiatives underpin our success as a leading Chemist network in Belgium Brussels:</w:t>
      </w:r>
    </w:p>
    <w:p>
      <w:pPr>
        <w:numPr>
          <w:ilvl w:val="0"/>
          <w:numId w:val="1001"/>
        </w:numPr>
        <w:pStyle w:val="Compact"/>
      </w:pPr>
      <w:r>
        <w:rPr>
          <w:bCs/>
          <w:b/>
        </w:rPr>
        <w:t xml:space="preserve">Regulatory Integration:</w:t>
      </w:r>
      <w:r>
        <w:t xml:space="preserve"> </w:t>
      </w:r>
      <w:r>
        <w:t xml:space="preserve">All 37 chemist outlets across the capital are fully compliant with Belgian National Institute for Health and Disability Insurance (INAMI) digital submission protocols. This reduced administrative delays by 40%, allowing staff to dedicate more time to patient consultations—a critical factor in Brussels' customer-centric retail environment.</w:t>
      </w:r>
    </w:p>
    <w:p>
      <w:pPr>
        <w:numPr>
          <w:ilvl w:val="0"/>
          <w:numId w:val="1001"/>
        </w:numPr>
        <w:pStyle w:val="Compact"/>
      </w:pPr>
      <w:r>
        <w:rPr>
          <w:bCs/>
          <w:b/>
        </w:rPr>
        <w:t xml:space="preserve">Local Supply Chain Optimization:</w:t>
      </w:r>
      <w:r>
        <w:t xml:space="preserve"> </w:t>
      </w:r>
      <w:r>
        <w:t xml:space="preserve">Partnering with Brussels-based logistics provider "PharmaLogis BVBA" for same-day delivery to all chemist locations within the capital. This ensured 98.3% stock availability for high-demand items (e.g., seasonal allergy treatments), directly boosting customer retention rates in Belgium Brussels by 12%.</w:t>
      </w:r>
    </w:p>
    <w:p>
      <w:pPr>
        <w:numPr>
          <w:ilvl w:val="0"/>
          <w:numId w:val="1001"/>
        </w:numPr>
        <w:pStyle w:val="Compact"/>
      </w:pPr>
      <w:r>
        <w:rPr>
          <w:bCs/>
          <w:b/>
        </w:rPr>
        <w:t xml:space="preserve">Community Health Initiatives:</w:t>
      </w:r>
      <w:r>
        <w:t xml:space="preserve"> </w:t>
      </w:r>
      <w:r>
        <w:t xml:space="preserve">Collaborating with Brussels City Council to host monthly free health screenings at Chemist locations. This increased foot traffic by 27% during Q3, particularly attracting EU civil servants—a high-value demographic within the Belgium Brussels market.</w:t>
      </w:r>
    </w:p>
    <w:bookmarkEnd w:id="23"/>
    <w:bookmarkStart w:id="24" w:name="Xac6b25fb48dfd2a287111b64d91ed8c6e1c7949"/>
    <w:p>
      <w:pPr>
        <w:pStyle w:val="Heading2"/>
      </w:pPr>
      <w:r>
        <w:t xml:space="preserve">V. Challenges &amp; Competitive Landscape in Belgium Brussels</w:t>
      </w:r>
    </w:p>
    <w:p>
      <w:pPr>
        <w:pStyle w:val="FirstParagraph"/>
      </w:pPr>
      <w:r>
        <w:t xml:space="preserve">Despite strong results, significant challenges persist unique to the Chemist sector in Belgium Brussels:</w:t>
      </w:r>
    </w:p>
    <w:p>
      <w:pPr>
        <w:numPr>
          <w:ilvl w:val="0"/>
          <w:numId w:val="1002"/>
        </w:numPr>
        <w:pStyle w:val="Compact"/>
      </w:pPr>
      <w:r>
        <w:rPr>
          <w:bCs/>
          <w:b/>
        </w:rPr>
        <w:t xml:space="preserve">Regulatory Pressure:</w:t>
      </w:r>
      <w:r>
        <w:t xml:space="preserve"> </w:t>
      </w:r>
      <w:r>
        <w:t xml:space="preserve">The Belgian Ministry of Social Affairs’ recent update to Article 45 of the Pharmacists' Law (effective July 2023) requires all Chemists to maintain pharmacovigilance data for new OTC products. This increased our operational costs by 8%, though necessary for market access in Belgium Brussels.</w:t>
      </w:r>
    </w:p>
    <w:p>
      <w:pPr>
        <w:numPr>
          <w:ilvl w:val="0"/>
          <w:numId w:val="1002"/>
        </w:numPr>
        <w:pStyle w:val="Compact"/>
      </w:pPr>
      <w:r>
        <w:rPr>
          <w:bCs/>
          <w:b/>
        </w:rPr>
        <w:t xml:space="preserve">Competition from Large Chains:</w:t>
      </w:r>
      <w:r>
        <w:t xml:space="preserve"> </w:t>
      </w:r>
      <w:r>
        <w:t xml:space="preserve">Major pharmacy chains (e.g., "Pharmacie Delhaize") captured 35% of the Brussels Chemist market share through aggressive pricing. Our counter-strategy—emphasizing personalized care via pharmacists over automated kiosks—proved effective in differentiating our network.</w:t>
      </w:r>
    </w:p>
    <w:p>
      <w:pPr>
        <w:numPr>
          <w:ilvl w:val="0"/>
          <w:numId w:val="1002"/>
        </w:numPr>
        <w:pStyle w:val="Compact"/>
      </w:pPr>
      <w:r>
        <w:rPr>
          <w:bCs/>
          <w:b/>
        </w:rPr>
        <w:t xml:space="preserve">Staffing Shortages:</w:t>
      </w:r>
      <w:r>
        <w:t xml:space="preserve"> </w:t>
      </w:r>
      <w:r>
        <w:t xml:space="preserve">A regional shortage of licensed pharmacists across Belgium Brussels impacted staffing levels at 12 chemist locations. We mitigated this via a "Brussels Pharmacist Residency Program" partnering with the University of Louvain, securing 7 new graduates for our network.</w:t>
      </w:r>
    </w:p>
    <w:bookmarkEnd w:id="24"/>
    <w:bookmarkStart w:id="25" w:name="X987cd6b07cbab35859f0517dc41330804205735"/>
    <w:p>
      <w:pPr>
        <w:pStyle w:val="Heading2"/>
      </w:pPr>
      <w:r>
        <w:t xml:space="preserve">VI. Strategic Recommendations for Q4 2023 &amp; Beyond</w:t>
      </w:r>
    </w:p>
    <w:p>
      <w:pPr>
        <w:pStyle w:val="FirstParagraph"/>
      </w:pPr>
      <w:r>
        <w:t xml:space="preserve">To sustain growth in the competitive Belgium Brussels market, we recommend:</w:t>
      </w:r>
    </w:p>
    <w:p>
      <w:pPr>
        <w:numPr>
          <w:ilvl w:val="0"/>
          <w:numId w:val="1003"/>
        </w:numPr>
        <w:pStyle w:val="Compact"/>
      </w:pPr>
      <w:r>
        <w:rPr>
          <w:bCs/>
          <w:b/>
        </w:rPr>
        <w:t xml:space="preserve">Expand Digital Health Services:</w:t>
      </w:r>
      <w:r>
        <w:t xml:space="preserve"> </w:t>
      </w:r>
      <w:r>
        <w:t xml:space="preserve">Launch a dedicated mobile app for Brussels chemists offering e-prescription management and multilingual health advice—addressing the EU's Digital Health Strategy requirements.</w:t>
      </w:r>
    </w:p>
    <w:p>
      <w:pPr>
        <w:numPr>
          <w:ilvl w:val="0"/>
          <w:numId w:val="1003"/>
        </w:numPr>
        <w:pStyle w:val="Compact"/>
      </w:pPr>
      <w:r>
        <w:rPr>
          <w:bCs/>
          <w:b/>
        </w:rPr>
        <w:t xml:space="preserve">Prioritize EU-Compliant Inventory:</w:t>
      </w:r>
      <w:r>
        <w:t xml:space="preserve"> </w:t>
      </w:r>
      <w:r>
        <w:t xml:space="preserve">Invest in an AI-driven inventory system to predict demand surges (e.g., during European Council summits) for Brussels-based chemist locations, minimizing stockouts of critical OTC items.</w:t>
      </w:r>
    </w:p>
    <w:p>
      <w:pPr>
        <w:numPr>
          <w:ilvl w:val="0"/>
          <w:numId w:val="1003"/>
        </w:numPr>
        <w:pStyle w:val="Compact"/>
      </w:pPr>
      <w:r>
        <w:rPr>
          <w:bCs/>
          <w:b/>
        </w:rPr>
        <w:t xml:space="preserve">Deepen Community Partnerships:</w:t>
      </w:r>
      <w:r>
        <w:t xml:space="preserve"> </w:t>
      </w:r>
      <w:r>
        <w:t xml:space="preserve">Formalize agreements with 10+ Brussels healthcare centers for referral programs, reinforcing our Chemist network’s role as a trusted community health partner within Belgium.</w:t>
      </w:r>
    </w:p>
    <w:bookmarkEnd w:id="25"/>
    <w:bookmarkStart w:id="26" w:name="vii.-conclusion"/>
    <w:p>
      <w:pPr>
        <w:pStyle w:val="Heading2"/>
      </w:pPr>
      <w:r>
        <w:t xml:space="preserve">VII. Conclusion</w:t>
      </w:r>
    </w:p>
    <w:p>
      <w:pPr>
        <w:pStyle w:val="FirstParagraph"/>
      </w:pPr>
      <w:r>
        <w:t xml:space="preserve">The Q3 2023 Sales Report confirms that our Chemist operations in Belgium Brussels are not merely surviving but thriving in one of Europe's most dynamic and regulated pharmaceutical markets. By embedding compliance into our operational DNA while tailoring services to Brussels’ unique linguistic, cultural, and regulatory environment, we have established a replicable model for Chemist success. As the EU’s administrative heartland continues evolving, our network is positioned to leverage its Brussels foothold as a strategic asset for national and European expansion. The 14.2% sales growth in Q3 is not an anomaly—it’s the direct result of our commitment to delivering exceptional, compliant healthcare at every Chemist location within Belgium Brussels.</w:t>
      </w:r>
    </w:p>
    <w:p>
      <w:pPr>
        <w:pStyle w:val="BodyText"/>
      </w:pPr>
      <w:r>
        <w:rPr>
          <w:bCs/>
          <w:b/>
        </w:rPr>
        <w:t xml:space="preserve">Prepared By:</w:t>
      </w:r>
      <w:r>
        <w:t xml:space="preserve"> </w:t>
      </w:r>
      <w:r>
        <w:t xml:space="preserve">Marie Dubois, Regional Sales Director, Benelux Market</w:t>
      </w:r>
      <w:r>
        <w:br/>
      </w:r>
      <w:r>
        <w:rPr>
          <w:bCs/>
          <w:b/>
        </w:rPr>
        <w:t xml:space="preserve">Contact:</w:t>
      </w:r>
      <w:r>
        <w:t xml:space="preserve"> </w:t>
      </w:r>
      <w:r>
        <w:t xml:space="preserve">marie.dubois@chemistbelgium.be | +32 2 555 1980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Network Performance in Belgium Brussels</dc:title>
  <dc:creator/>
  <dc:language>en</dc:language>
  <cp:keywords/>
  <dcterms:created xsi:type="dcterms:W3CDTF">2026-07-22T15:32:31Z</dcterms:created>
  <dcterms:modified xsi:type="dcterms:W3CDTF">2026-07-22T15:32:31Z</dcterms:modified>
</cp:coreProperties>
</file>

<file path=docProps/custom.xml><?xml version="1.0" encoding="utf-8"?>
<Properties xmlns="http://schemas.openxmlformats.org/officeDocument/2006/custom-properties" xmlns:vt="http://schemas.openxmlformats.org/officeDocument/2006/docPropsVTypes"/>
</file>