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8" w:name="X6e9f4a42d8877ef0111eeac69d305a7228a614f"/>
    <w:p>
      <w:pPr>
        <w:pStyle w:val="Heading1"/>
      </w:pPr>
      <w:r>
        <w:t xml:space="preserve">Comprehensive Sales Report: Chemist Performance Analysis for Brazil São Paulo Region</w:t>
      </w:r>
    </w:p>
    <w:bookmarkStart w:id="20" w:name="executive-summary"/>
    <w:p>
      <w:pPr>
        <w:pStyle w:val="Heading2"/>
      </w:pPr>
      <w:r>
        <w:t xml:space="preserve">Executive Summary</w:t>
      </w:r>
    </w:p>
    <w:p>
      <w:pPr>
        <w:pStyle w:val="FirstParagraph"/>
      </w:pPr>
      <w:r>
        <w:t xml:space="preserve">This Sales Report provides an in-depth analysis of the operational performance, market dynamics, and strategic insights for Chemist retail operations within the São Paulo metropolitan region of Brazil. Covering the fiscal period Q1-Q3 2023, this document details critical sales metrics, category performance, competitive positioning, and actionable recommendations specifically tailored to the unique demands of Brazil's largest pharmaceutical market hub. São Paulo represents approximately 35% of Brazil's total pharmacy sales volume, making it a pivotal region for our Chemist business strategy.</w:t>
      </w:r>
    </w:p>
    <w:bookmarkEnd w:id="20"/>
    <w:bookmarkStart w:id="21" w:name="X7c02a7e28807f979f14a7726011daa55c26b3f8"/>
    <w:p>
      <w:pPr>
        <w:pStyle w:val="Heading2"/>
      </w:pPr>
      <w:r>
        <w:t xml:space="preserve">Market Context: Brazil São Paulo Pharmaceutical Landscape</w:t>
      </w:r>
    </w:p>
    <w:p>
      <w:pPr>
        <w:pStyle w:val="FirstParagraph"/>
      </w:pPr>
      <w:r>
        <w:t xml:space="preserve">São Paulo is not merely a city but the epicenter of Brazil's healthcare and pharmaceutical distribution system. With over 13 million inhabitants in the city proper and 45 million across its metropolitan area, demand for pharmacy services is immense. The Brazilian National Health System (SUS) drives significant prescription volume, while growing middle-class spending fuels robust over-the-counter (OTC) sales. As a leading Chemist chain operating across São Paulo's diverse neighborhoods—from affluent Jardins to densely populated Perdizes—our strategy must navigate complex regulatory frameworks like ANVISA (National Health Surveillance Agency), inflationary pressures, and varying consumer purchasing behaviors across districts.</w:t>
      </w:r>
    </w:p>
    <w:bookmarkEnd w:id="21"/>
    <w:bookmarkStart w:id="22" w:name="performance-highlights-key-sales-metrics"/>
    <w:p>
      <w:pPr>
        <w:pStyle w:val="Heading2"/>
      </w:pPr>
      <w:r>
        <w:t xml:space="preserve">Performance Highlights: Key Sales Metrics</w:t>
      </w:r>
    </w:p>
    <w:p>
      <w:pPr>
        <w:pStyle w:val="FirstParagraph"/>
      </w:pPr>
      <w:r>
        <w:t xml:space="preserve">The São Paulo Chemist operations achieved a 14.7% year-over-year growth in total sales volume during the reporting period, exceeding regional industry averages of 9.3%. This outperformance stems from strategic investments in digital integration, expanded OTC categories, and targeted health promotion campaigns aligned with São Paulo's public health initiatives.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Sales (R$)</w:t>
            </w:r>
          </w:p>
        </w:tc>
        <w:tc>
          <w:tcPr/>
          <w:p>
            <w:pPr>
              <w:pStyle w:val="Compact"/>
              <w:jc w:val="left"/>
            </w:pPr>
            <w:r>
              <w:t xml:space="preserve">YoY Growth</w:t>
            </w:r>
          </w:p>
        </w:tc>
        <w:tc>
          <w:tcPr/>
          <w:p>
            <w:pPr>
              <w:pStyle w:val="Compact"/>
              <w:jc w:val="left"/>
            </w:pPr>
            <w:r>
              <w:t xml:space="preserve">Market Share (São Paulo)</w:t>
            </w:r>
          </w:p>
        </w:tc>
      </w:tr>
      <w:tr>
        <w:tc>
          <w:tcPr/>
          <w:p>
            <w:pPr>
              <w:pStyle w:val="Compact"/>
              <w:jc w:val="left"/>
            </w:pPr>
            <w:r>
              <w:t xml:space="preserve">OTC Medications</w:t>
            </w:r>
          </w:p>
        </w:tc>
        <w:tc>
          <w:tcPr/>
          <w:p>
            <w:pPr>
              <w:pStyle w:val="Compact"/>
              <w:jc w:val="left"/>
            </w:pPr>
            <w:r>
              <w:t xml:space="preserve">R$ 12.8M</w:t>
            </w:r>
          </w:p>
        </w:tc>
        <w:tc>
          <w:tcPr/>
          <w:p>
            <w:pPr>
              <w:pStyle w:val="Compact"/>
              <w:jc w:val="left"/>
            </w:pPr>
            <w:r>
              <w:t xml:space="preserve">+18.2%</w:t>
            </w:r>
          </w:p>
        </w:tc>
        <w:tc>
          <w:tcPr/>
          <w:p>
            <w:pPr>
              <w:pStyle w:val="Compact"/>
              <w:jc w:val="left"/>
            </w:pPr>
            <w:r>
              <w:t xml:space="preserve">34.5%</w:t>
            </w:r>
          </w:p>
        </w:tc>
      </w:tr>
      <w:tr>
        <w:tc>
          <w:tcPr/>
          <w:p>
            <w:pPr>
              <w:pStyle w:val="Compact"/>
              <w:jc w:val="left"/>
            </w:pPr>
            <w:r>
              <w:t xml:space="preserve">Prescription Drugs</w:t>
            </w:r>
          </w:p>
        </w:tc>
        <w:tc>
          <w:tcPr/>
          <w:p>
            <w:pPr>
              <w:pStyle w:val="Compact"/>
              <w:jc w:val="left"/>
            </w:pPr>
            <w:r>
              <w:t xml:space="preserve">R$ 9.6M</w:t>
            </w:r>
          </w:p>
        </w:tc>
        <w:tc>
          <w:tcPr/>
          <w:p>
            <w:pPr>
              <w:pStyle w:val="Compact"/>
              <w:jc w:val="left"/>
            </w:pPr>
            <w:r>
              <w:t xml:space="preserve">-1.7%</w:t>
            </w:r>
          </w:p>
        </w:tc>
        <w:tc>
          <w:tcPr/>
          <w:p>
            <w:pPr>
              <w:pStyle w:val="Compact"/>
              <w:jc w:val="left"/>
            </w:pPr>
            <w:r>
              <w:t xml:space="preserve">28.1%</w:t>
            </w:r>
          </w:p>
        </w:tc>
      </w:tr>
      <w:tr>
        <w:tc>
          <w:tcPr/>
          <w:p>
            <w:pPr>
              <w:pStyle w:val="Compact"/>
              <w:jc w:val="left"/>
            </w:pPr>
            <w:r>
              <w:t xml:space="preserve">Personal Care &amp; Cosmetics</w:t>
            </w:r>
          </w:p>
        </w:tc>
        <w:tc>
          <w:tcPr/>
          <w:p>
            <w:pPr>
              <w:pStyle w:val="Compact"/>
              <w:jc w:val="left"/>
            </w:pPr>
            <w:r>
              <w:t xml:space="preserve">R$ 7.3M</w:t>
            </w:r>
          </w:p>
        </w:tc>
        <w:tc>
          <w:tcPr/>
          <w:p>
            <w:pPr>
              <w:pStyle w:val="Compact"/>
              <w:jc w:val="left"/>
            </w:pPr>
            <w:r>
              <w:t xml:space="preserve">+24.5%</w:t>
            </w:r>
          </w:p>
        </w:tc>
        <w:tc>
          <w:tcPr/>
          <w:p>
            <w:pPr>
              <w:pStyle w:val="Compact"/>
              <w:jc w:val="left"/>
            </w:pPr>
            <w:r>
              <w:t xml:space="preserve">41.0%</w:t>
            </w:r>
          </w:p>
        </w:tc>
      </w:tr>
      <w:tr>
        <w:tc>
          <w:tcPr/>
          <w:p>
            <w:pPr>
              <w:pStyle w:val="Compact"/>
              <w:jc w:val="left"/>
            </w:pPr>
            <w:r>
              <w:t xml:space="preserve">Total</w:t>
            </w:r>
          </w:p>
        </w:tc>
        <w:tc>
          <w:tcPr/>
          <w:p>
            <w:pPr>
              <w:pStyle w:val="Compact"/>
              <w:jc w:val="left"/>
            </w:pPr>
            <w:r>
              <w:t xml:space="preserve">R$ 29.7M</w:t>
            </w:r>
          </w:p>
        </w:tc>
        <w:tc>
          <w:tcPr/>
          <w:p>
            <w:pPr>
              <w:pStyle w:val="Compact"/>
              <w:jc w:val="left"/>
            </w:pPr>
            <w:r>
              <w:t xml:space="preserve">**+14.7%**</w:t>
            </w:r>
          </w:p>
        </w:tc>
        <w:tc>
          <w:tcPr/>
          <w:p>
            <w:pPr>
              <w:pStyle w:val="Compact"/>
              <w:jc w:val="left"/>
            </w:pPr>
            <w:r>
              <w:t xml:space="preserve">N/A</w:t>
            </w:r>
          </w:p>
        </w:tc>
      </w:tr>
    </w:tbl>
    <w:bookmarkEnd w:id="22"/>
    <w:bookmarkStart w:id="23" w:name="Xbaa1fd4196478ca82607c3ec3c61972535a3b97"/>
    <w:p>
      <w:pPr>
        <w:pStyle w:val="Heading2"/>
      </w:pPr>
      <w:r>
        <w:t xml:space="preserve">Regional Breakdown: São Paulo District Analysis</w:t>
      </w:r>
    </w:p>
    <w:p>
      <w:pPr>
        <w:pStyle w:val="FirstParagraph"/>
      </w:pPr>
      <w:r>
        <w:t xml:space="preserve">São Paulo's geography demands hyper-localized strategies. Our analysis reveals significant performance variations across key districts:</w:t>
      </w:r>
    </w:p>
    <w:p>
      <w:pPr>
        <w:numPr>
          <w:ilvl w:val="0"/>
          <w:numId w:val="1001"/>
        </w:numPr>
        <w:pStyle w:val="Compact"/>
      </w:pPr>
      <w:r>
        <w:rPr>
          <w:bCs/>
          <w:b/>
        </w:rPr>
        <w:t xml:space="preserve">Vila Mariana &amp; Itaim Bibi:</w:t>
      </w:r>
      <w:r>
        <w:t xml:space="preserve"> </w:t>
      </w:r>
      <w:r>
        <w:t xml:space="preserve">Highest average transaction value (R$ 87.30), driven by premium personal care sales and high prescription volume from elderly population (65+). Growth: +22.1% YoY.</w:t>
      </w:r>
    </w:p>
    <w:p>
      <w:pPr>
        <w:numPr>
          <w:ilvl w:val="0"/>
          <w:numId w:val="1001"/>
        </w:numPr>
        <w:pStyle w:val="Compact"/>
      </w:pPr>
      <w:r>
        <w:rPr>
          <w:bCs/>
          <w:b/>
        </w:rPr>
        <w:t xml:space="preserve">Centro &amp; Bela Vista:</w:t>
      </w:r>
      <w:r>
        <w:t xml:space="preserve"> </w:t>
      </w:r>
      <w:r>
        <w:t xml:space="preserve">Strong OTC momentum (+19.8%) fueled by tourism and business district foot traffic, but lower prescription volumes due to limited residential populations.</w:t>
      </w:r>
    </w:p>
    <w:p>
      <w:pPr>
        <w:numPr>
          <w:ilvl w:val="0"/>
          <w:numId w:val="1001"/>
        </w:numPr>
        <w:pStyle w:val="Compact"/>
      </w:pPr>
      <w:r>
        <w:rPr>
          <w:bCs/>
          <w:b/>
        </w:rPr>
        <w:t xml:space="preserve">Perdizes &amp; Vila Olímpia:</w:t>
      </w:r>
      <w:r>
        <w:t xml:space="preserve"> </w:t>
      </w:r>
      <w:r>
        <w:t xml:space="preserve">Emerging middle-class segments driving 32% growth in organic skincare lines—aligning with São Paulo's urban wellness trend. These locations account for 18% of total regional personal care sales.</w:t>
      </w:r>
    </w:p>
    <w:p>
      <w:pPr>
        <w:numPr>
          <w:ilvl w:val="0"/>
          <w:numId w:val="1001"/>
        </w:numPr>
        <w:pStyle w:val="Compact"/>
      </w:pPr>
      <w:r>
        <w:rPr>
          <w:bCs/>
          <w:b/>
        </w:rPr>
        <w:t xml:space="preserve">Precincts with SUS Health Centers (e.g., Mooca, Guaianases):</w:t>
      </w:r>
      <w:r>
        <w:t xml:space="preserve"> </w:t>
      </w:r>
      <w:r>
        <w:t xml:space="preserve">Prescription sales grew only 0.3%, constrained by government reimbursement delays—a critical challenge requiring Chemist operational adaptation.</w:t>
      </w:r>
    </w:p>
    <w:bookmarkEnd w:id="23"/>
    <w:bookmarkStart w:id="24" w:name="X66cf823253396b2b6d554346b1158627b18f54b"/>
    <w:p>
      <w:pPr>
        <w:pStyle w:val="Heading2"/>
      </w:pPr>
      <w:r>
        <w:t xml:space="preserve">Competitive Positioning in Brazil São Paulo Market</w:t>
      </w:r>
    </w:p>
    <w:p>
      <w:pPr>
        <w:pStyle w:val="FirstParagraph"/>
      </w:pPr>
      <w:r>
        <w:t xml:space="preserve">The Chemist brand maintains a commanding lead in São Paulo's pharmacy market with 19.6% overall market share, up from 17.3% in Q3 2022. Key differentiators include:</w:t>
      </w:r>
    </w:p>
    <w:p>
      <w:pPr>
        <w:numPr>
          <w:ilvl w:val="0"/>
          <w:numId w:val="1002"/>
        </w:numPr>
        <w:pStyle w:val="Compact"/>
      </w:pPr>
      <w:r>
        <w:rPr>
          <w:bCs/>
          <w:b/>
        </w:rPr>
        <w:t xml:space="preserve">Pharmacist Presence:</w:t>
      </w:r>
      <w:r>
        <w:t xml:space="preserve"> </w:t>
      </w:r>
      <w:r>
        <w:t xml:space="preserve">All Chemist stores employ certified pharmacists (required by ANVISA), enhancing trust and enabling clinical services like medication therapy management—a critical factor in São Paulo's competitive landscape.</w:t>
      </w:r>
    </w:p>
    <w:p>
      <w:pPr>
        <w:numPr>
          <w:ilvl w:val="0"/>
          <w:numId w:val="1002"/>
        </w:numPr>
        <w:pStyle w:val="Compact"/>
      </w:pPr>
      <w:r>
        <w:rPr>
          <w:bCs/>
          <w:b/>
        </w:rPr>
        <w:t xml:space="preserve">Sustainability Initiatives:</w:t>
      </w:r>
      <w:r>
        <w:t xml:space="preserve"> </w:t>
      </w:r>
      <w:r>
        <w:t xml:space="preserve">Partnerships with local environmental NGOs for plastic-free packaging, resonating strongly with São Paulo's eco-conscious urban consumers.</w:t>
      </w:r>
    </w:p>
    <w:p>
      <w:pPr>
        <w:numPr>
          <w:ilvl w:val="0"/>
          <w:numId w:val="1002"/>
        </w:numPr>
        <w:pStyle w:val="Compact"/>
      </w:pPr>
      <w:r>
        <w:rPr>
          <w:bCs/>
          <w:b/>
        </w:rPr>
        <w:t xml:space="preserve">Digital Integration:</w:t>
      </w:r>
      <w:r>
        <w:t xml:space="preserve"> </w:t>
      </w:r>
      <w:r>
        <w:t xml:space="preserve">The "Chemist Saúde" mobile app, used by 68% of São Paulo customers, offers prescription refills and health tips—outperforming competitors' digital engagement by 45%.</w:t>
      </w:r>
    </w:p>
    <w:bookmarkEnd w:id="24"/>
    <w:bookmarkStart w:id="25" w:name="Xb249d7c32a692028d240c4ad29503eefec37de3"/>
    <w:p>
      <w:pPr>
        <w:pStyle w:val="Heading2"/>
      </w:pPr>
      <w:r>
        <w:t xml:space="preserve">Key Challenges in Brazil São Paulo Operations</w:t>
      </w:r>
    </w:p>
    <w:p>
      <w:pPr>
        <w:pStyle w:val="FirstParagraph"/>
      </w:pPr>
      <w:r>
        <w:t xml:space="preserve">Despite strong performance, the Chemist team faces region-specific challenges:</w:t>
      </w:r>
    </w:p>
    <w:p>
      <w:pPr>
        <w:numPr>
          <w:ilvl w:val="0"/>
          <w:numId w:val="1003"/>
        </w:numPr>
        <w:pStyle w:val="Compact"/>
      </w:pPr>
      <w:r>
        <w:rPr>
          <w:bCs/>
          <w:b/>
        </w:rPr>
        <w:t xml:space="preserve">Inflation &amp; Margin Pressure:</w:t>
      </w:r>
      <w:r>
        <w:t xml:space="preserve"> </w:t>
      </w:r>
      <w:r>
        <w:t xml:space="preserve">Brazilian inflation (10.5% YoY) compressed gross margins on essential OTC categories like pain relief and antacids—forcing strategic product mix adjustments.</w:t>
      </w:r>
    </w:p>
    <w:p>
      <w:pPr>
        <w:numPr>
          <w:ilvl w:val="0"/>
          <w:numId w:val="1003"/>
        </w:numPr>
        <w:pStyle w:val="Compact"/>
      </w:pPr>
      <w:r>
        <w:rPr>
          <w:bCs/>
          <w:b/>
        </w:rPr>
        <w:t xml:space="preserve">ANVISA Compliance Complexity:</w:t>
      </w:r>
      <w:r>
        <w:t xml:space="preserve"> </w:t>
      </w:r>
      <w:r>
        <w:t xml:space="preserve">New regulations requiring enhanced digital tracking of prescription drugs increased operational costs by 8% in São Paulo facilities alone.</w:t>
      </w:r>
    </w:p>
    <w:p>
      <w:pPr>
        <w:numPr>
          <w:ilvl w:val="0"/>
          <w:numId w:val="1003"/>
        </w:numPr>
        <w:pStyle w:val="Compact"/>
      </w:pPr>
      <w:r>
        <w:rPr>
          <w:bCs/>
          <w:b/>
        </w:rPr>
        <w:t xml:space="preserve">Last-Mile Logistics:</w:t>
      </w:r>
      <w:r>
        <w:t xml:space="preserve"> </w:t>
      </w:r>
      <w:r>
        <w:t xml:space="preserve">São Paulo's traffic congestion increases delivery times by 30%, affecting restock speed for high-demand items like cold/flu products during seasonal peaks.</w:t>
      </w:r>
    </w:p>
    <w:bookmarkEnd w:id="25"/>
    <w:bookmarkStart w:id="26" w:name="Xe48b6973dc4d2004eb2f0cd395691f0f2e8bad9"/>
    <w:p>
      <w:pPr>
        <w:pStyle w:val="Heading2"/>
      </w:pPr>
      <w:r>
        <w:t xml:space="preserve">Strategic Recommendations for Chemist Growth in Brazil São Paulo</w:t>
      </w:r>
    </w:p>
    <w:p>
      <w:pPr>
        <w:pStyle w:val="FirstParagraph"/>
      </w:pPr>
      <w:r>
        <w:t xml:space="preserve">To capitalize on São Paulo's market potential, the following actions are proposed:</w:t>
      </w:r>
    </w:p>
    <w:p>
      <w:pPr>
        <w:numPr>
          <w:ilvl w:val="0"/>
          <w:numId w:val="1004"/>
        </w:numPr>
        <w:pStyle w:val="Compact"/>
      </w:pPr>
      <w:r>
        <w:rPr>
          <w:bCs/>
          <w:b/>
        </w:rPr>
        <w:t xml:space="preserve">Expand Health Screening Services:</w:t>
      </w:r>
      <w:r>
        <w:t xml:space="preserve"> </w:t>
      </w:r>
      <w:r>
        <w:t xml:space="preserve">Partner with São Paulo city health clinics to offer free blood pressure/glucose testing at Chemist locations—leveraging high foot traffic in districts like Sé and Santa Cecília to drive OTC cross-sells.</w:t>
      </w:r>
    </w:p>
    <w:p>
      <w:pPr>
        <w:numPr>
          <w:ilvl w:val="0"/>
          <w:numId w:val="1004"/>
        </w:numPr>
        <w:pStyle w:val="Compact"/>
      </w:pPr>
      <w:r>
        <w:rPr>
          <w:bCs/>
          <w:b/>
        </w:rPr>
        <w:t xml:space="preserve">Localize Product Assortment:</w:t>
      </w:r>
      <w:r>
        <w:t xml:space="preserve"> </w:t>
      </w:r>
      <w:r>
        <w:t xml:space="preserve">Introduce region-specific formulations (e.g., anti-mosquito products for São Paulo's tropical climate) based on seasonal allergy data from local health authorities.</w:t>
      </w:r>
    </w:p>
    <w:p>
      <w:pPr>
        <w:numPr>
          <w:ilvl w:val="0"/>
          <w:numId w:val="1004"/>
        </w:numPr>
        <w:pStyle w:val="Compact"/>
      </w:pPr>
      <w:r>
        <w:rPr>
          <w:bCs/>
          <w:b/>
        </w:rPr>
        <w:t xml:space="preserve">Optimize Prescription Fulfillment:</w:t>
      </w:r>
      <w:r>
        <w:t xml:space="preserve"> </w:t>
      </w:r>
      <w:r>
        <w:t xml:space="preserve">Implement AI-driven inventory systems to predict demand spikes in SUS-dependent districts, reducing stockouts by 25% and improving patient satisfaction scores.</w:t>
      </w:r>
    </w:p>
    <w:p>
      <w:pPr>
        <w:numPr>
          <w:ilvl w:val="0"/>
          <w:numId w:val="1004"/>
        </w:numPr>
        <w:pStyle w:val="Compact"/>
      </w:pPr>
      <w:r>
        <w:rPr>
          <w:bCs/>
          <w:b/>
        </w:rPr>
        <w:t xml:space="preserve">Leverage "Farmácia Popular" Program:</w:t>
      </w:r>
      <w:r>
        <w:t xml:space="preserve"> </w:t>
      </w:r>
      <w:r>
        <w:t xml:space="preserve">Increase participation in Brazil's government subsidy program for essential medicines, targeting low-income São Paulo neighborhoods to boost volume and community goodwill.</w:t>
      </w:r>
    </w:p>
    <w:bookmarkEnd w:id="26"/>
    <w:bookmarkStart w:id="27" w:name="conclusion"/>
    <w:p>
      <w:pPr>
        <w:pStyle w:val="Heading2"/>
      </w:pPr>
      <w:r>
        <w:t xml:space="preserve">Conclusion</w:t>
      </w:r>
    </w:p>
    <w:p>
      <w:pPr>
        <w:pStyle w:val="FirstParagraph"/>
      </w:pPr>
      <w:r>
        <w:t xml:space="preserve">The Sales Report confirms that Chemist has solidified its leadership position within the Brazil São Paulo pharmacy market through customer-centric strategies and operational excellence. While challenges like inflation and regulatory complexity persist, our data-driven approach to regional market segmentation—particularly in São Paulo's diverse urban landscape—positions us for sustainable growth. By doubling down on pharmacist engagement, digital innovation tailored to Brazilian consumer habits, and community health initiatives aligned with São Paulo's public health priorities, Chemist will not only maintain but accelerate its market leadership in this critical region. Continuous monitoring of ANVISA policy shifts and São Paulo-specific economic indicators remains essential to refine this strategy in the next fiscal quarter.</w:t>
      </w:r>
    </w:p>
    <w:p>
      <w:pPr>
        <w:pStyle w:val="BodyText"/>
      </w:pPr>
      <w:r>
        <w:rPr>
          <w:bCs/>
          <w:b/>
        </w:rPr>
        <w:t xml:space="preserve">Prepared For:</w:t>
      </w:r>
      <w:r>
        <w:t xml:space="preserve"> </w:t>
      </w:r>
      <w:r>
        <w:t xml:space="preserve">Chemist Corporate Strategy Team</w:t>
      </w:r>
      <w:r>
        <w:br/>
      </w:r>
      <w:r>
        <w:rPr>
          <w:bCs/>
          <w:b/>
        </w:rPr>
        <w:t xml:space="preserve">Report Date:</w:t>
      </w:r>
      <w:r>
        <w:t xml:space="preserve"> </w:t>
      </w:r>
      <w:r>
        <w:t xml:space="preserve">October 26, 2023</w:t>
      </w:r>
      <w:r>
        <w:br/>
      </w:r>
      <w:r>
        <w:rPr>
          <w:bCs/>
          <w:b/>
        </w:rPr>
        <w:t xml:space="preserve">Coverage Period:</w:t>
      </w:r>
      <w:r>
        <w:t xml:space="preserve"> </w:t>
      </w:r>
      <w:r>
        <w:t xml:space="preserve">January 1 -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Operations in Brazil São Paulo Market</dc:title>
  <dc:creator/>
  <cp:keywords/>
  <dcterms:created xsi:type="dcterms:W3CDTF">2026-07-24T09:52:24Z</dcterms:created>
  <dcterms:modified xsi:type="dcterms:W3CDTF">2026-07-24T09:52:24Z</dcterms:modified>
</cp:coreProperties>
</file>

<file path=docProps/custom.xml><?xml version="1.0" encoding="utf-8"?>
<Properties xmlns="http://schemas.openxmlformats.org/officeDocument/2006/custom-properties" xmlns:vt="http://schemas.openxmlformats.org/officeDocument/2006/docPropsVTypes"/>
</file>