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Chile</w:t>
      </w:r>
      <w:r>
        <w:t xml:space="preserve"> </w:t>
      </w:r>
      <w:r>
        <w:t xml:space="preserve">Santiago</w:t>
      </w:r>
      <w:r>
        <w:t xml:space="preserve"> </w:t>
      </w:r>
      <w:r>
        <w:t xml:space="preserve">-</w:t>
      </w:r>
      <w:r>
        <w:t xml:space="preserve"> </w:t>
      </w:r>
      <w:r>
        <w:t xml:space="preserve">Q3</w:t>
      </w:r>
      <w:r>
        <w:t xml:space="preserve"> </w:t>
      </w:r>
      <w:r>
        <w:t xml:space="preserve">2023</w:t>
      </w:r>
    </w:p>
    <w:bookmarkStart w:id="26" w:name="Xc1dae45b579946a70c91fd333e10bf280148786"/>
    <w:p>
      <w:pPr>
        <w:pStyle w:val="Heading1"/>
      </w:pPr>
      <w:r>
        <w:t xml:space="preserve">Quarterly Sales Performance Report: Chemist Retail Chain in Chile Santiago - Q3 2023</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Location Focus:</w:t>
      </w:r>
      <w:r>
        <w:t xml:space="preserve"> </w:t>
      </w:r>
      <w:r>
        <w:t xml:space="preserve">Santiago Metropolitan Region, Chile</w:t>
      </w:r>
    </w:p>
    <w:bookmarkStart w:id="20" w:name="i.-executive-summary"/>
    <w:p>
      <w:pPr>
        <w:pStyle w:val="Heading2"/>
      </w:pPr>
      <w:r>
        <w:t xml:space="preserve">I. Executive Summary</w:t>
      </w:r>
    </w:p>
    <w:p>
      <w:pPr>
        <w:pStyle w:val="FirstParagraph"/>
      </w:pPr>
      <w:r>
        <w:t xml:space="preserve">This Sales Report details the performance of our Chemist retail network across Chile Santiago during the third quarter of 2023. Despite macroeconomic challenges including 11.8% annual inflation in Chile and heightened competition in key Santiago neighborhoods, our Chemist stores achieved a robust 7.3% year-over-year revenue growth, outperforming the national pharmaceutical market average of 4.2%. Total Q3 sales reached CLP 487 billion (USD $560 million), with strong contributions from urban centers like Providencia, Las Condes, and Ñuñoa. This report underscores strategic adaptations to Santiago's unique consumer landscape and outlines actionable initiatives for Q4 2023.</w:t>
      </w:r>
    </w:p>
    <w:bookmarkEnd w:id="20"/>
    <w:bookmarkStart w:id="21" w:name="Xdb25bd01f7d5125a8c14d7e0de6ce526b398228"/>
    <w:p>
      <w:pPr>
        <w:pStyle w:val="Heading2"/>
      </w:pPr>
      <w:r>
        <w:t xml:space="preserve">II. Regional Performance: Chile Santiago Market Context</w:t>
      </w:r>
    </w:p>
    <w:p>
      <w:pPr>
        <w:pStyle w:val="FirstParagraph"/>
      </w:pPr>
      <w:r>
        <w:t xml:space="preserve">Santiago represents the economic heart of Chile, housing 40% of the nation's population and driving over 55% of pharmaceutical sales. As the largest metro area in South America with nearly 7 million residents, Santiago presents both opportunities and complexities for Chemist operations. Our Q3 analysis reveals that Santiago stores contributed 68% to our national revenue, with particularly strong performance in high-density districts like Las Condes (12.1% growth) and Providencia (9.4% growth), while lower-income areas such as La Florida demonstrated resilient demand despite economic pressures.</w:t>
      </w:r>
    </w:p>
    <w:p>
      <w:pPr>
        <w:pStyle w:val="BodyText"/>
      </w:pPr>
      <w:r>
        <w:t xml:space="preserve">Key Santiago-specific factors influencing Q3 results include:</w:t>
      </w:r>
    </w:p>
    <w:p>
      <w:pPr>
        <w:numPr>
          <w:ilvl w:val="0"/>
          <w:numId w:val="1001"/>
        </w:numPr>
        <w:pStyle w:val="Compact"/>
      </w:pPr>
      <w:r>
        <w:rPr>
          <w:bCs/>
          <w:b/>
        </w:rPr>
        <w:t xml:space="preserve">Fonasa Utilization:</w:t>
      </w:r>
      <w:r>
        <w:t xml:space="preserve"> </w:t>
      </w:r>
      <w:r>
        <w:t xml:space="preserve">78% of Santiago customers rely on Chile's public health system (Fonasa), driving demand for affordable OTC medications and wellness products.</w:t>
      </w:r>
    </w:p>
    <w:p>
      <w:pPr>
        <w:numPr>
          <w:ilvl w:val="0"/>
          <w:numId w:val="1001"/>
        </w:numPr>
        <w:pStyle w:val="Compact"/>
      </w:pPr>
      <w:r>
        <w:rPr>
          <w:bCs/>
          <w:b/>
        </w:rPr>
        <w:t xml:space="preserve">Urbanization Challenges:</w:t>
      </w:r>
      <w:r>
        <w:t xml:space="preserve"> </w:t>
      </w:r>
      <w:r>
        <w:t xml:space="preserve">Traffic congestion in Santiago's central business district reduced foot traffic by 8.2% compared to Q2, offset by a 24% increase in online prescription pickups.</w:t>
      </w:r>
    </w:p>
    <w:p>
      <w:pPr>
        <w:numPr>
          <w:ilvl w:val="0"/>
          <w:numId w:val="1001"/>
        </w:numPr>
        <w:pStyle w:val="Compact"/>
      </w:pPr>
      <w:r>
        <w:rPr>
          <w:bCs/>
          <w:b/>
        </w:rPr>
        <w:t xml:space="preserve">Cultural Preferences:</w:t>
      </w:r>
      <w:r>
        <w:t xml:space="preserve"> </w:t>
      </w:r>
      <w:r>
        <w:t xml:space="preserve">Demand for natural skincare (e.g., Chilean native botanicals like boldo) rose 31% among Santiago's millennial demographic.</w:t>
      </w:r>
    </w:p>
    <w:bookmarkEnd w:id="21"/>
    <w:bookmarkStart w:id="22" w:name="Xc1add706aba3f0ff7df29ff434d9703751247c8"/>
    <w:p>
      <w:pPr>
        <w:pStyle w:val="Heading2"/>
      </w:pPr>
      <w:r>
        <w:t xml:space="preserve">III. Product Category Performance Analysis</w:t>
      </w:r>
    </w:p>
    <w:p>
      <w:pPr>
        <w:pStyle w:val="FirstParagraph"/>
      </w:pPr>
      <w:r>
        <w:t xml:space="preserve">The Chemist portfolio in Santiago showed significant category divergence, directly responding to local health priorities: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Revenue (CLP)</w:t>
            </w:r>
          </w:p>
        </w:tc>
        <w:tc>
          <w:tcPr/>
          <w:p>
            <w:pPr>
              <w:pStyle w:val="Compact"/>
              <w:jc w:val="left"/>
            </w:pPr>
            <w:r>
              <w:t xml:space="preserve">YoY Growth</w:t>
            </w:r>
          </w:p>
        </w:tc>
        <w:tc>
          <w:tcPr/>
          <w:p>
            <w:pPr>
              <w:pStyle w:val="Compact"/>
              <w:jc w:val="left"/>
            </w:pPr>
            <w:r>
              <w:t xml:space="preserve">Santiago-Specific Driver</w:t>
            </w:r>
          </w:p>
        </w:tc>
      </w:tr>
      <w:tr>
        <w:tc>
          <w:tcPr/>
          <w:p>
            <w:pPr>
              <w:pStyle w:val="Compact"/>
              <w:jc w:val="left"/>
            </w:pPr>
            <w:r>
              <w:t xml:space="preserve">OTC Medications (Cold/Allergy)</w:t>
            </w:r>
          </w:p>
        </w:tc>
        <w:tc>
          <w:tcPr/>
          <w:p>
            <w:pPr>
              <w:pStyle w:val="Compact"/>
              <w:jc w:val="left"/>
            </w:pPr>
            <w:r>
              <w:t xml:space="preserve">CLP 142 billion</w:t>
            </w:r>
          </w:p>
        </w:tc>
        <w:tc>
          <w:tcPr/>
          <w:p>
            <w:pPr>
              <w:pStyle w:val="Compact"/>
              <w:jc w:val="left"/>
            </w:pPr>
            <w:r>
              <w:t xml:space="preserve">+5.7%</w:t>
            </w:r>
          </w:p>
        </w:tc>
        <w:tc>
          <w:tcPr/>
          <w:p>
            <w:pPr>
              <w:pStyle w:val="Compact"/>
              <w:jc w:val="left"/>
            </w:pPr>
            <w:r>
              <w:t xml:space="preserve">Santiago's high pollen count during spring season</w:t>
            </w:r>
          </w:p>
        </w:tc>
      </w:tr>
      <w:tr>
        <w:tc>
          <w:tcPr/>
          <w:p>
            <w:pPr>
              <w:pStyle w:val="Compact"/>
              <w:jc w:val="left"/>
            </w:pPr>
            <w:r>
              <w:t xml:space="preserve">Wellness &amp; Vitamins</w:t>
            </w:r>
          </w:p>
        </w:tc>
        <w:tc>
          <w:tcPr/>
          <w:p>
            <w:pPr>
              <w:pStyle w:val="Compact"/>
              <w:jc w:val="left"/>
            </w:pPr>
            <w:r>
              <w:t xml:space="preserve">CLP 98 billion</w:t>
            </w:r>
          </w:p>
        </w:tc>
        <w:tc>
          <w:tcPr/>
          <w:p>
            <w:pPr>
              <w:pStyle w:val="Compact"/>
              <w:jc w:val="left"/>
            </w:pPr>
            <w:r>
              <w:t xml:space="preserve">+15.3%</w:t>
            </w:r>
          </w:p>
        </w:tc>
        <w:tc>
          <w:tcPr/>
          <w:p>
            <w:pPr>
              <w:pStyle w:val="Compact"/>
              <w:jc w:val="left"/>
            </w:pPr>
            <w:r>
              <w:t xml:space="preserve">Rising health consciousness post-pandemic in Chile Santiago</w:t>
            </w:r>
          </w:p>
        </w:tc>
      </w:tr>
      <w:tr>
        <w:tc>
          <w:tcPr/>
          <w:p>
            <w:pPr>
              <w:pStyle w:val="Compact"/>
              <w:jc w:val="left"/>
            </w:pPr>
            <w:r>
              <w:t xml:space="preserve">Natural Skincare Products</w:t>
            </w:r>
          </w:p>
        </w:tc>
        <w:tc>
          <w:tcPr/>
          <w:p>
            <w:pPr>
              <w:pStyle w:val="Compact"/>
              <w:jc w:val="left"/>
            </w:pPr>
            <w:r>
              <w:t xml:space="preserve">CLP 67 billion</w:t>
            </w:r>
          </w:p>
        </w:tc>
        <w:tc>
          <w:tcPr/>
          <w:p>
            <w:pPr>
              <w:pStyle w:val="Compact"/>
              <w:jc w:val="left"/>
            </w:pPr>
            <w:r>
              <w:t xml:space="preserve">+31.4%</w:t>
            </w:r>
          </w:p>
        </w:tc>
        <w:tc>
          <w:tcPr/>
          <w:p>
            <w:pPr>
              <w:pStyle w:val="Compact"/>
              <w:jc w:val="left"/>
            </w:pPr>
            <w:r>
              <w:t xml:space="preserve">Local demand for Chilean herbal formulations (e.g., maitén, espinaca)</w:t>
            </w:r>
          </w:p>
        </w:tc>
      </w:tr>
      <w:tr>
        <w:tc>
          <w:tcPr/>
          <w:p>
            <w:pPr>
              <w:pStyle w:val="Compact"/>
              <w:jc w:val="left"/>
            </w:pPr>
            <w:r>
              <w:t xml:space="preserve">Diabetes Management Kits</w:t>
            </w:r>
          </w:p>
        </w:tc>
        <w:tc>
          <w:tcPr/>
          <w:p>
            <w:pPr>
              <w:pStyle w:val="Compact"/>
              <w:jc w:val="left"/>
            </w:pPr>
            <w:r>
              <w:t xml:space="preserve">CLP 42 billion</w:t>
            </w:r>
          </w:p>
        </w:tc>
        <w:tc>
          <w:tcPr/>
          <w:p>
            <w:pPr>
              <w:pStyle w:val="Compact"/>
              <w:jc w:val="left"/>
            </w:pPr>
            <w:r>
              <w:t xml:space="preserve">+8.9%</w:t>
            </w:r>
          </w:p>
        </w:tc>
        <w:tc>
          <w:tcPr/>
          <w:p>
            <w:pPr>
              <w:pStyle w:val="Compact"/>
              <w:jc w:val="left"/>
            </w:pPr>
            <w:r>
              <w:t xml:space="preserve">Increased prevalence of diabetes in Santiago's aging population (Chilean National Health Survey)</w:t>
            </w:r>
          </w:p>
        </w:tc>
      </w:tr>
    </w:tbl>
    <w:bookmarkEnd w:id="22"/>
    <w:bookmarkStart w:id="23" w:name="X8153aa2c2a5b046ed9ae76ba8dd966b1c88d2a5"/>
    <w:p>
      <w:pPr>
        <w:pStyle w:val="Heading2"/>
      </w:pPr>
      <w:r>
        <w:t xml:space="preserve">IV. Competitive Landscape: Chemist vs. Santiago Market Leaders</w:t>
      </w:r>
    </w:p>
    <w:p>
      <w:pPr>
        <w:pStyle w:val="FirstParagraph"/>
      </w:pPr>
      <w:r>
        <w:t xml:space="preserve">In Chile Santiago, the pharmaceutical retail sector is dominated by three major players: Chemist (our chain), Farmacias Ahumada, and Cencosud Pharmacies. Our Q3 market share in Santiago grew to 28.7%, up from 26.9% in Q2, driven by strategic pricing on essential items during Chile's cost-of-living crisis.</w:t>
      </w:r>
    </w:p>
    <w:p>
      <w:pPr>
        <w:pStyle w:val="BodyText"/>
      </w:pPr>
      <w:r>
        <w:t xml:space="preserve">Key competitive differentiators for Chemist in Santiago include:</w:t>
      </w:r>
    </w:p>
    <w:p>
      <w:pPr>
        <w:numPr>
          <w:ilvl w:val="0"/>
          <w:numId w:val="1002"/>
        </w:numPr>
        <w:pStyle w:val="Compact"/>
      </w:pPr>
      <w:r>
        <w:rPr>
          <w:bCs/>
          <w:b/>
        </w:rPr>
        <w:t xml:space="preserve">Technology Integration:</w:t>
      </w:r>
      <w:r>
        <w:t xml:space="preserve"> </w:t>
      </w:r>
      <w:r>
        <w:t xml:space="preserve">Our Santiago stores implemented AI-powered inventory systems reducing stockouts by 18% during high-demand periods (e.g., flu season).</w:t>
      </w:r>
    </w:p>
    <w:p>
      <w:pPr>
        <w:numPr>
          <w:ilvl w:val="0"/>
          <w:numId w:val="1002"/>
        </w:numPr>
        <w:pStyle w:val="Compact"/>
      </w:pPr>
      <w:r>
        <w:rPr>
          <w:bCs/>
          <w:b/>
        </w:rPr>
        <w:t xml:space="preserve">Community Health Partnerships:</w:t>
      </w:r>
      <w:r>
        <w:t xml:space="preserve"> </w:t>
      </w:r>
      <w:r>
        <w:t xml:space="preserve">Collaborations with Santiago public clinics for free health screenings increased foot traffic by 22% in November.</w:t>
      </w:r>
    </w:p>
    <w:p>
      <w:pPr>
        <w:numPr>
          <w:ilvl w:val="0"/>
          <w:numId w:val="1002"/>
        </w:numPr>
        <w:pStyle w:val="Compact"/>
      </w:pPr>
      <w:r>
        <w:rPr>
          <w:bCs/>
          <w:b/>
        </w:rPr>
        <w:t xml:space="preserve">Sustainability Initiatives:</w:t>
      </w:r>
      <w:r>
        <w:t xml:space="preserve"> </w:t>
      </w:r>
      <w:r>
        <w:t xml:space="preserve">Introduction of reusable prescription containers in 100+ Chile Santiago stores reduced plastic waste by 1.8 tons monthly, resonating strongly with environmentally conscious consumers.</w:t>
      </w:r>
    </w:p>
    <w:bookmarkEnd w:id="23"/>
    <w:bookmarkStart w:id="24" w:name="X6859556ad68430895ba2ed591835df12c6d356c"/>
    <w:p>
      <w:pPr>
        <w:pStyle w:val="Heading2"/>
      </w:pPr>
      <w:r>
        <w:t xml:space="preserve">V. Challenges &amp; Strategic Recommendations for Chile Santiago</w:t>
      </w:r>
    </w:p>
    <w:p>
      <w:pPr>
        <w:pStyle w:val="FirstParagraph"/>
      </w:pPr>
      <w:r>
        <w:t xml:space="preserve">Despite strong results, Q3 identified critical challenges requiring immediate action in the Chile Santiago market:</w:t>
      </w:r>
    </w:p>
    <w:p>
      <w:pPr>
        <w:numPr>
          <w:ilvl w:val="0"/>
          <w:numId w:val="1003"/>
        </w:numPr>
        <w:pStyle w:val="Compact"/>
      </w:pPr>
      <w:r>
        <w:rPr>
          <w:bCs/>
          <w:b/>
        </w:rPr>
        <w:t xml:space="preserve">Economic Pressure:</w:t>
      </w:r>
      <w:r>
        <w:t xml:space="preserve"> </w:t>
      </w:r>
      <w:r>
        <w:t xml:space="preserve">67% of Santiago customers reported reduced spending on non-essential health items. *Recommendation:* Launch a "Santiago Wellness Bundle" (combining essentials at 15% discount) targeting Fonasa users.</w:t>
      </w:r>
    </w:p>
    <w:p>
      <w:pPr>
        <w:numPr>
          <w:ilvl w:val="0"/>
          <w:numId w:val="1003"/>
        </w:numPr>
        <w:pStyle w:val="Compact"/>
      </w:pPr>
      <w:r>
        <w:rPr>
          <w:bCs/>
          <w:b/>
        </w:rPr>
        <w:t xml:space="preserve">Regulatory Changes:</w:t>
      </w:r>
      <w:r>
        <w:t xml:space="preserve"> </w:t>
      </w:r>
      <w:r>
        <w:t xml:space="preserve">New Chilean law requiring mandatory pharmacist consultations for all prescription medications increased service times. *Recommendation:* Train 300+ Santiago pharmacists in efficient consultation protocols by Q4.</w:t>
      </w:r>
    </w:p>
    <w:p>
      <w:pPr>
        <w:numPr>
          <w:ilvl w:val="0"/>
          <w:numId w:val="1003"/>
        </w:numPr>
        <w:pStyle w:val="Compact"/>
      </w:pPr>
      <w:r>
        <w:rPr>
          <w:bCs/>
          <w:b/>
        </w:rPr>
        <w:t xml:space="preserve">Digital Adoption Gap:</w:t>
      </w:r>
      <w:r>
        <w:t xml:space="preserve"> </w:t>
      </w:r>
      <w:r>
        <w:t xml:space="preserve">Only 41% of Santiago's over-55 demographic uses our mobile app. *Recommendation:* Partner with Chilean telecom providers (e.g., Claro) for free smartphone workshops at Chemist locations in Santiago.</w:t>
      </w:r>
    </w:p>
    <w:bookmarkEnd w:id="24"/>
    <w:bookmarkStart w:id="25" w:name="X49059186852e77ec738907357155da4d0be9f6a"/>
    <w:p>
      <w:pPr>
        <w:pStyle w:val="Heading2"/>
      </w:pPr>
      <w:r>
        <w:t xml:space="preserve">VI. Conclusion: The Future of Chemist in Chile Santiago</w:t>
      </w:r>
    </w:p>
    <w:p>
      <w:pPr>
        <w:pStyle w:val="FirstParagraph"/>
      </w:pPr>
      <w:r>
        <w:t xml:space="preserve">The Q3 Sales Report demonstrates that our Chemist strategy in Chile Santiago is successfully navigating economic volatility while deepening community trust. By leveraging hyperlocal insights—such as adapting product assortments for Santiago's climate-driven health needs and respecting Chile's unique healthcare ecosystem—we've positioned ourselves as more than a pharmacy, but a vital health partner for the Santiago community.</w:t>
      </w:r>
    </w:p>
    <w:p>
      <w:pPr>
        <w:pStyle w:val="BodyText"/>
      </w:pPr>
      <w:r>
        <w:t xml:space="preserve">Looking ahead, Chemist must continue to innovate within Chile's specific regulatory framework. As the largest urban center in South America with 7 million residents demanding accessible, affordable care, Santiago remains our most critical growth market. Our Q4 focus will center on scaling successful initiatives from Q3 (like the 'Premium Health Essentials' loyalty program) while addressing economic challenges through community-centered solutions. With Chile's pharmaceutical market projected to grow at 5.1% annually through 2026, Chemist is poised to capture greater share in Santiago by maintaining our commitment to localized excellence.</w:t>
      </w:r>
    </w:p>
    <w:p>
      <w:pPr>
        <w:pStyle w:val="BodyText"/>
      </w:pPr>
      <w:r>
        <w:rPr>
          <w:iCs/>
          <w:i/>
        </w:rPr>
        <w:t xml:space="preserve">Prepared by: Commercial Strategy Team, Chemist Chile</w:t>
      </w:r>
      <w:r>
        <w:br/>
      </w:r>
      <w:r>
        <w:rPr>
          <w:iCs/>
          <w:i/>
        </w:rPr>
        <w:t xml:space="preserve">"Serving Santiago with science, care, and community since 1987"</w:t>
      </w:r>
    </w:p>
    <w:p>
      <w:pPr>
        <w:pStyle w:val="BodyText"/>
      </w:pPr>
      <w:r>
        <w:t xml:space="preserve">This report covers data from all Chemist retail locations within the Santiago Metropolitan Region. All figures are in Chilean Pesos (CLP) and adjusted for inflation. Source: Chemist Internal Sales Database, INE Chile, Ministry of Health Statistics.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Chile Santiago - Q3 2023</dc:title>
  <dc:creator/>
  <dc:language>en</dc:language>
  <cp:keywords/>
  <dcterms:created xsi:type="dcterms:W3CDTF">2026-07-21T11:43:42Z</dcterms:created>
  <dcterms:modified xsi:type="dcterms:W3CDTF">2026-07-21T11:43:42Z</dcterms:modified>
</cp:coreProperties>
</file>

<file path=docProps/custom.xml><?xml version="1.0" encoding="utf-8"?>
<Properties xmlns="http://schemas.openxmlformats.org/officeDocument/2006/custom-properties" xmlns:vt="http://schemas.openxmlformats.org/officeDocument/2006/docPropsVTypes"/>
</file>