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Chemist</w:t>
      </w:r>
      <w:r>
        <w:t xml:space="preserve"> </w:t>
      </w:r>
      <w:r>
        <w:t xml:space="preserve">Sales</w:t>
      </w:r>
      <w:r>
        <w:t xml:space="preserve"> </w:t>
      </w:r>
      <w:r>
        <w:t xml:space="preserve">Report</w:t>
      </w:r>
    </w:p>
    <w:bookmarkStart w:id="30" w:name="X3c6920eda75ebbe8823f03989786214c2f6697c"/>
    <w:p>
      <w:pPr>
        <w:pStyle w:val="Heading1"/>
      </w:pPr>
      <w:r>
        <w:t xml:space="preserve">Comprehensive Sales Report: Alexandria Chemist Performance Analysis (Q3 2023)</w:t>
      </w:r>
    </w:p>
    <w:p>
      <w:pPr>
        <w:pStyle w:val="FirstParagraph"/>
      </w:pPr>
      <w:r>
        <w:rPr>
          <w:bCs/>
          <w:b/>
        </w:rPr>
        <w:t xml:space="preserve">Prepared For:</w:t>
      </w:r>
      <w:r>
        <w:t xml:space="preserve"> </w:t>
      </w:r>
      <w:r>
        <w:t xml:space="preserve">Management Team, Alexandria Pharmaceutical Network</w:t>
      </w:r>
      <w:r>
        <w:br/>
      </w:r>
      <w:r>
        <w:rPr>
          <w:bCs/>
          <w:b/>
        </w:rPr>
        <w:t xml:space="preserve">Date:</w:t>
      </w:r>
      <w:r>
        <w:t xml:space="preserve"> </w:t>
      </w:r>
      <w:r>
        <w:t xml:space="preserve">October 26, 2023</w:t>
      </w:r>
      <w:r>
        <w:br/>
      </w:r>
      <w:r>
        <w:rPr>
          <w:bCs/>
          <w:b/>
        </w:rPr>
        <w:t xml:space="preserve">Location:</w:t>
      </w:r>
      <w:r>
        <w:t xml:space="preserve"> </w:t>
      </w:r>
      <w:r>
        <w:t xml:space="preserve">Egypt Alexandria</w:t>
      </w:r>
    </w:p>
    <w:bookmarkStart w:id="20" w:name="i.-executive-summary"/>
    <w:p>
      <w:pPr>
        <w:pStyle w:val="Heading2"/>
      </w:pPr>
      <w:r>
        <w:t xml:space="preserve">I. Executive Summary</w:t>
      </w:r>
    </w:p>
    <w:p>
      <w:pPr>
        <w:pStyle w:val="FirstParagraph"/>
      </w:pPr>
      <w:r>
        <w:t xml:space="preserve">This Sales Report presents a detailed analysis of operations across our chemist network in Egypt Alexandria during the third quarter of 2023. Covering 47 strategically positioned chemist outlets spanning from Montazah to Hadra, this report demonstrates a 14.7% year-on-year growth in sales revenue, totaling EGP 18.2 million against EGP 15.9 million in Q3 2022. The Alexandria market continues to show exceptional resilience despite regional economic fluctuations, with our chemist chain solidifying its position as a trusted healthcare provider across the city's diverse communities.</w:t>
      </w:r>
    </w:p>
    <w:bookmarkEnd w:id="20"/>
    <w:bookmarkStart w:id="21" w:name="X20f581d90950401941757de12d6e1b7013cc41a"/>
    <w:p>
      <w:pPr>
        <w:pStyle w:val="Heading2"/>
      </w:pPr>
      <w:r>
        <w:t xml:space="preserve">II. Market Context: Egypt Alexandria Pharmaceutical Landscape</w:t>
      </w:r>
    </w:p>
    <w:p>
      <w:pPr>
        <w:pStyle w:val="FirstParagraph"/>
      </w:pPr>
      <w:r>
        <w:t xml:space="preserve">Egypt Alexandria presents unique dynamics for pharmaceutical sales. As the second-largest city in Egypt with over 5 million residents, our chemist locations operate within a complex ecosystem of public health clinics, private hospitals, and traditional medicine vendors. The quarter witnessed significant demand spikes during Ramadan and Eid al-Adha festivals – events deeply embedded in Alexandria's cultural fabric where medication consumption increases by 22% compared to baseline periods. This seasonal pattern underscores why our chemist network must maintain specialized inventory planning for Alexandria-specific customer behaviors.</w:t>
      </w:r>
    </w:p>
    <w:bookmarkEnd w:id="21"/>
    <w:bookmarkStart w:id="24" w:name="iii.-sales-performance-breakdown"/>
    <w:p>
      <w:pPr>
        <w:pStyle w:val="Heading2"/>
      </w:pPr>
      <w:r>
        <w:t xml:space="preserve">III. Sales Performance Breakdown</w:t>
      </w:r>
    </w:p>
    <w:bookmarkStart w:id="22" w:name="a.-revenue-streams"/>
    <w:p>
      <w:pPr>
        <w:pStyle w:val="Heading3"/>
      </w:pPr>
      <w:r>
        <w:t xml:space="preserve">A. Revenue Streams</w:t>
      </w:r>
    </w:p>
    <w:p>
      <w:pPr>
        <w:pStyle w:val="FirstParagraph"/>
      </w:pPr>
      <w:r>
        <w:t xml:space="preserve">Pharmaceutical sales constituted 68% of total revenue (EGP 12.4M), with OTC medications showing the strongest growth at +19.3%. Medical supplies increased by 12.8% as Alexandria's healthcare infrastructure expansion accelerates, particularly in new residential zones like Borg El Arab. Our beauty and wellness segment surged by 34% due to targeted campaigns addressing seasonal skincare needs in Alexandria's coastal climate.</w:t>
      </w:r>
    </w:p>
    <w:bookmarkEnd w:id="22"/>
    <w:bookmarkStart w:id="23" w:name="b.-regional-performance-variations"/>
    <w:p>
      <w:pPr>
        <w:pStyle w:val="Heading3"/>
      </w:pPr>
      <w:r>
        <w:t xml:space="preserve">B. Regional Performance Variations</w:t>
      </w:r>
    </w:p>
    <w:p>
      <w:pPr>
        <w:pStyle w:val="FirstParagraph"/>
      </w:pPr>
      <w:r>
        <w:t xml:space="preserve">Key insights from Egypt Alexandria district analysis:</w:t>
      </w:r>
    </w:p>
    <w:p>
      <w:pPr>
        <w:numPr>
          <w:ilvl w:val="0"/>
          <w:numId w:val="1001"/>
        </w:numPr>
        <w:pStyle w:val="Compact"/>
      </w:pPr>
      <w:r>
        <w:rPr>
          <w:bCs/>
          <w:b/>
        </w:rPr>
        <w:t xml:space="preserve">Mansheya District:</w:t>
      </w:r>
      <w:r>
        <w:t xml:space="preserve"> </w:t>
      </w:r>
      <w:r>
        <w:t xml:space="preserve">Highest sales volume (EGP 4.1M) driven by proximity to Alexandria University hospitals and high elderly population needing chronic care medication.</w:t>
      </w:r>
    </w:p>
    <w:p>
      <w:pPr>
        <w:numPr>
          <w:ilvl w:val="0"/>
          <w:numId w:val="1001"/>
        </w:numPr>
        <w:pStyle w:val="Compact"/>
      </w:pPr>
      <w:r>
        <w:rPr>
          <w:bCs/>
          <w:b/>
        </w:rPr>
        <w:t xml:space="preserve">Ramleh District:</w:t>
      </w:r>
      <w:r>
        <w:t xml:space="preserve"> </w:t>
      </w:r>
      <w:r>
        <w:t xml:space="preserve">Fastest-growing category in OTC health supplements (+27.5%) due to rising wellness awareness in middle-income neighborhoods.</w:t>
      </w:r>
    </w:p>
    <w:p>
      <w:pPr>
        <w:numPr>
          <w:ilvl w:val="0"/>
          <w:numId w:val="1001"/>
        </w:numPr>
        <w:pStyle w:val="Compact"/>
      </w:pPr>
      <w:r>
        <w:rPr>
          <w:bCs/>
          <w:b/>
        </w:rPr>
        <w:t xml:space="preserve">Shatby Coastline:</w:t>
      </w:r>
      <w:r>
        <w:t xml:space="preserve"> </w:t>
      </w:r>
      <w:r>
        <w:t xml:space="preserve">Strong medical supply sales (18% increase) supporting tourism-related healthcare needs during peak season.</w:t>
      </w:r>
    </w:p>
    <w:bookmarkEnd w:id="23"/>
    <w:bookmarkEnd w:id="24"/>
    <w:bookmarkStart w:id="25" w:name="iv.-customer-behavior-analysis"/>
    <w:p>
      <w:pPr>
        <w:pStyle w:val="Heading2"/>
      </w:pPr>
      <w:r>
        <w:t xml:space="preserve">IV. Customer Behavior Analysis</w:t>
      </w:r>
    </w:p>
    <w:p>
      <w:pPr>
        <w:pStyle w:val="FirstParagraph"/>
      </w:pPr>
      <w:r>
        <w:t xml:space="preserve">Data from our Alexandria chemist loyalty program reveals critical insights:</w:t>
      </w:r>
    </w:p>
    <w:p>
      <w:pPr>
        <w:numPr>
          <w:ilvl w:val="0"/>
          <w:numId w:val="1002"/>
        </w:numPr>
        <w:pStyle w:val="Compact"/>
      </w:pPr>
      <w:r>
        <w:t xml:space="preserve">76% of customers prefer same-day pickup for prescription refills – a service we've optimized across all Egypt Alexandria locations.</w:t>
      </w:r>
    </w:p>
    <w:p>
      <w:pPr>
        <w:numPr>
          <w:ilvl w:val="0"/>
          <w:numId w:val="1002"/>
        </w:numPr>
        <w:pStyle w:val="Compact"/>
      </w:pPr>
      <w:r>
        <w:t xml:space="preserve">Mobile app usage increased by 41% in Q3, particularly among young professionals in Alexandria's business districts (Manshya, Smouha).</w:t>
      </w:r>
    </w:p>
    <w:p>
      <w:pPr>
        <w:numPr>
          <w:ilvl w:val="0"/>
          <w:numId w:val="1002"/>
        </w:numPr>
        <w:pStyle w:val="Compact"/>
      </w:pPr>
      <w:r>
        <w:t xml:space="preserve">Top-requested categories: Antihistamines (28% increase during pollen season), diabetes management kits (+21%), and pediatric vitamins.</w:t>
      </w:r>
    </w:p>
    <w:bookmarkEnd w:id="25"/>
    <w:bookmarkStart w:id="26" w:name="v.-operational-challenges-in-alexandria"/>
    <w:p>
      <w:pPr>
        <w:pStyle w:val="Heading2"/>
      </w:pPr>
      <w:r>
        <w:t xml:space="preserve">V. Operational Challenges in Alexandria</w:t>
      </w:r>
    </w:p>
    <w:p>
      <w:pPr>
        <w:pStyle w:val="FirstParagraph"/>
      </w:pPr>
      <w:r>
        <w:t xml:space="preserve">Our Egypt Alexandria chemist network faced three primary challenges:</w:t>
      </w:r>
    </w:p>
    <w:p>
      <w:pPr>
        <w:numPr>
          <w:ilvl w:val="0"/>
          <w:numId w:val="1003"/>
        </w:numPr>
        <w:pStyle w:val="Compact"/>
      </w:pPr>
      <w:r>
        <w:rPr>
          <w:bCs/>
          <w:b/>
        </w:rPr>
        <w:t xml:space="preserve">Supply Chain Disruptions:</w:t>
      </w:r>
      <w:r>
        <w:t xml:space="preserve"> </w:t>
      </w:r>
      <w:r>
        <w:t xml:space="preserve">Import delays for specialty pharmaceuticals from EU suppliers impacted 15% of prescription fulfillment during July-August, requiring urgent local procurement partnerships.</w:t>
      </w:r>
    </w:p>
    <w:p>
      <w:pPr>
        <w:numPr>
          <w:ilvl w:val="0"/>
          <w:numId w:val="1003"/>
        </w:numPr>
        <w:pStyle w:val="Compact"/>
      </w:pPr>
      <w:r>
        <w:rPr>
          <w:bCs/>
          <w:b/>
        </w:rPr>
        <w:t xml:space="preserve">Competitive Pressure:</w:t>
      </w:r>
      <w:r>
        <w:t xml:space="preserve"> </w:t>
      </w:r>
      <w:r>
        <w:t xml:space="preserve">New discount pharmacy chains entered the Alexandria market (e.g., "PharmaSave"), capturing 8% of price-sensitive customers in low-income areas like Sidi Gaber.</w:t>
      </w:r>
    </w:p>
    <w:p>
      <w:pPr>
        <w:numPr>
          <w:ilvl w:val="0"/>
          <w:numId w:val="1003"/>
        </w:numPr>
        <w:pStyle w:val="Compact"/>
      </w:pPr>
      <w:r>
        <w:rPr>
          <w:bCs/>
          <w:b/>
        </w:rPr>
        <w:t xml:space="preserve">Regulatory Compliance:</w:t>
      </w:r>
      <w:r>
        <w:t xml:space="preserve"> </w:t>
      </w:r>
      <w:r>
        <w:t xml:space="preserve">Tightened Egyptian FDA controls on medication advertising required full retraining of all Alexandria chemist staff on promotional guidelines during Q3.</w:t>
      </w:r>
    </w:p>
    <w:bookmarkEnd w:id="26"/>
    <w:bookmarkStart w:id="27" w:name="vi.-strategic-initiatives-successes"/>
    <w:p>
      <w:pPr>
        <w:pStyle w:val="Heading2"/>
      </w:pPr>
      <w:r>
        <w:t xml:space="preserve">VI. Strategic Initiatives &amp; Successes</w:t>
      </w:r>
    </w:p>
    <w:p>
      <w:pPr>
        <w:pStyle w:val="FirstParagraph"/>
      </w:pPr>
      <w:r>
        <w:t xml:space="preserve">We implemented targeted solutions addressing Alexandria-specific needs:</w:t>
      </w:r>
    </w:p>
    <w:p>
      <w:pPr>
        <w:numPr>
          <w:ilvl w:val="0"/>
          <w:numId w:val="1004"/>
        </w:numPr>
        <w:pStyle w:val="Compact"/>
      </w:pPr>
      <w:r>
        <w:rPr>
          <w:bCs/>
          <w:b/>
        </w:rPr>
        <w:t xml:space="preserve">Hyperlocal Inventory System:</w:t>
      </w:r>
      <w:r>
        <w:t xml:space="preserve"> </w:t>
      </w:r>
      <w:r>
        <w:t xml:space="preserve">Deployed AI-driven demand forecasting for Alexandria's 350+ neighborhood-specific product requirements, reducing stockouts by 37%.</w:t>
      </w:r>
    </w:p>
    <w:p>
      <w:pPr>
        <w:numPr>
          <w:ilvl w:val="0"/>
          <w:numId w:val="1004"/>
        </w:numPr>
        <w:pStyle w:val="Compact"/>
      </w:pPr>
      <w:r>
        <w:rPr>
          <w:bCs/>
          <w:b/>
        </w:rPr>
        <w:t xml:space="preserve">Digital Health Integration:</w:t>
      </w:r>
      <w:r>
        <w:t xml:space="preserve"> </w:t>
      </w:r>
      <w:r>
        <w:t xml:space="preserve">Launched "AlexandriaCare" app with SMS-based refill reminders – adopted by 28,000 customers in Egypt Alexandria within three months.</w:t>
      </w:r>
    </w:p>
    <w:p>
      <w:pPr>
        <w:numPr>
          <w:ilvl w:val="0"/>
          <w:numId w:val="1004"/>
        </w:numPr>
        <w:pStyle w:val="Compact"/>
      </w:pPr>
      <w:r>
        <w:rPr>
          <w:iCs/>
          <w:i/>
        </w:rPr>
        <w:t xml:space="preserve">Community Health Outreach:</w:t>
      </w:r>
      <w:r>
        <w:t xml:space="preserve"> </w:t>
      </w:r>
      <w:r>
        <w:t xml:space="preserve">Partnered with Alexandria Municipal Health Department for free diabetes screening at 12 chemist locations, generating 3,450 new customer leads and strengthening community trust.</w:t>
      </w:r>
    </w:p>
    <w:bookmarkEnd w:id="27"/>
    <w:bookmarkStart w:id="28" w:name="vii.-future-outlook-recommendations"/>
    <w:p>
      <w:pPr>
        <w:pStyle w:val="Heading2"/>
      </w:pPr>
      <w:r>
        <w:t xml:space="preserve">VII. Future Outlook &amp; Recommendations</w:t>
      </w:r>
    </w:p>
    <w:p>
      <w:pPr>
        <w:pStyle w:val="FirstParagraph"/>
      </w:pPr>
      <w:r>
        <w:t xml:space="preserve">Based on this Egypt Alexandria Sales Report, we recommend:</w:t>
      </w:r>
    </w:p>
    <w:p>
      <w:pPr>
        <w:numPr>
          <w:ilvl w:val="0"/>
          <w:numId w:val="1005"/>
        </w:numPr>
        <w:pStyle w:val="Compact"/>
      </w:pPr>
      <w:r>
        <w:rPr>
          <w:bCs/>
          <w:b/>
        </w:rPr>
        <w:t xml:space="preserve">Expand Medical Supply Network:</w:t>
      </w:r>
      <w:r>
        <w:t xml:space="preserve"> </w:t>
      </w:r>
      <w:r>
        <w:t xml:space="preserve">Invest in dedicated storage facilities at our central warehouse to serve the growing healthcare infrastructure in new Alexandria districts (e.g., Al-Asnam), targeting 25% revenue growth from medical equipment by Q2 2024.</w:t>
      </w:r>
    </w:p>
    <w:p>
      <w:pPr>
        <w:numPr>
          <w:ilvl w:val="0"/>
          <w:numId w:val="1005"/>
        </w:numPr>
        <w:pStyle w:val="Compact"/>
      </w:pPr>
      <w:r>
        <w:rPr>
          <w:bCs/>
          <w:b/>
        </w:rPr>
        <w:t xml:space="preserve">Competitive Pricing Strategy:</w:t>
      </w:r>
      <w:r>
        <w:t xml:space="preserve"> </w:t>
      </w:r>
      <w:r>
        <w:t xml:space="preserve">Introduce "Alexandria Family Plan" – discounted subscription for chronic medication users, countering competitor pricing pressure in low-income zones.</w:t>
      </w:r>
    </w:p>
    <w:p>
      <w:pPr>
        <w:numPr>
          <w:ilvl w:val="0"/>
          <w:numId w:val="1005"/>
        </w:numPr>
        <w:pStyle w:val="Compact"/>
      </w:pPr>
      <w:r>
        <w:rPr>
          <w:bCs/>
          <w:b/>
        </w:rPr>
        <w:t xml:space="preserve">Cultural Customization:</w:t>
      </w:r>
      <w:r>
        <w:t xml:space="preserve"> </w:t>
      </w:r>
      <w:r>
        <w:t xml:space="preserve">Develop Ramadan-specific health kits incorporating local dietary preferences (e.g., dates-based immunity boosters) to leverage seasonal demand patterns unique to Egypt Alexandria.</w:t>
      </w:r>
    </w:p>
    <w:bookmarkEnd w:id="28"/>
    <w:bookmarkStart w:id="29" w:name="viii.-conclusion"/>
    <w:p>
      <w:pPr>
        <w:pStyle w:val="Heading2"/>
      </w:pPr>
      <w:r>
        <w:t xml:space="preserve">VIII. Conclusion</w:t>
      </w:r>
    </w:p>
    <w:p>
      <w:pPr>
        <w:pStyle w:val="FirstParagraph"/>
      </w:pPr>
      <w:r>
        <w:t xml:space="preserve">The Q3 2023 Sales Report confirms our chemist chain's leadership position in the Egypt Alexandria pharmaceutical market, with growth outperforming national averages by 5.3%. Our data-driven approach to understanding Alexandria-specific healthcare consumption patterns – from coastal skincare needs to university-town prescription demands – has been instrumental in this success. Moving forward, we will deepen community engagement through localized health initiatives while optimizing supply chains for Alexandria's unique geographic challenges. As the city's population grows and healthcare needs evolve, our chemist network remains committed to delivering reliable pharmaceutical solutions that meet Egypt Alexandria's distinct health ecosystem requirements. This report serves as both a performance testament and strategic roadmap for sustainable growth in one of Egypt's most vital commercial hubs.</w:t>
      </w:r>
    </w:p>
    <w:p>
      <w:pPr>
        <w:pStyle w:val="BodyText"/>
      </w:pPr>
      <w:r>
        <w:rPr>
          <w:bCs/>
          <w:b/>
        </w:rPr>
        <w:t xml:space="preserve">Prepared By:</w:t>
      </w:r>
      <w:r>
        <w:t xml:space="preserve"> </w:t>
      </w:r>
      <w:r>
        <w:t xml:space="preserve">Alexandria Market Intelligence Team</w:t>
      </w:r>
      <w:r>
        <w:br/>
      </w:r>
      <w:r>
        <w:rPr>
          <w:bCs/>
          <w:b/>
        </w:rPr>
        <w:t xml:space="preserve">Sign-off:</w:t>
      </w:r>
      <w:r>
        <w:t xml:space="preserve"> </w:t>
      </w:r>
      <w:r>
        <w:t xml:space="preserve">Ahmed Hassan, Regional Sales Director</w:t>
      </w:r>
      <w:r>
        <w:br/>
      </w:r>
      <w:r>
        <w:rPr>
          <w:iCs/>
          <w:i/>
        </w:rPr>
        <w:t xml:space="preserve">This Sales Report complies with Egyptian Ministry of Health data transparency standards for pharmaceutical businesses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Chemist Sales Report</dc:title>
  <dc:creator/>
  <dc:language>en</dc:language>
  <cp:keywords/>
  <dcterms:created xsi:type="dcterms:W3CDTF">2026-07-23T10:11:21Z</dcterms:created>
  <dcterms:modified xsi:type="dcterms:W3CDTF">2026-07-23T10:11:21Z</dcterms:modified>
</cp:coreProperties>
</file>

<file path=docProps/custom.xml><?xml version="1.0" encoding="utf-8"?>
<Properties xmlns="http://schemas.openxmlformats.org/officeDocument/2006/custom-properties" xmlns:vt="http://schemas.openxmlformats.org/officeDocument/2006/docPropsVTypes"/>
</file>