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Addis</w:t>
      </w:r>
      <w:r>
        <w:t xml:space="preserve"> </w:t>
      </w:r>
      <w:r>
        <w:t xml:space="preserve">Ababa</w:t>
      </w:r>
      <w:r>
        <w:t xml:space="preserve"> </w:t>
      </w:r>
      <w:r>
        <w:t xml:space="preserve">Chemist</w:t>
      </w:r>
      <w:r>
        <w:t xml:space="preserve"> </w:t>
      </w:r>
      <w:r>
        <w:t xml:space="preserve">Performance</w:t>
      </w:r>
      <w:r>
        <w:t xml:space="preserve"> </w:t>
      </w:r>
      <w:r>
        <w:t xml:space="preserve">Analysis</w:t>
      </w:r>
    </w:p>
    <w:bookmarkStart w:id="27" w:name="X0875e5d7a352c5f3e5b8d25bb9d2d3a33c1a638"/>
    <w:p>
      <w:pPr>
        <w:pStyle w:val="Heading1"/>
      </w:pPr>
      <w:r>
        <w:t xml:space="preserve">Sales Report: Comprehensive Performance Analysis of Addis Ababa Chemist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Ethiopia Addis Ababa Region</w:t>
      </w:r>
      <w:r>
        <w:br/>
      </w:r>
      <w:r>
        <w:rPr>
          <w:bCs/>
          <w:b/>
        </w:rPr>
        <w:t xml:space="preserve">Prepared By:</w:t>
      </w:r>
      <w:r>
        <w:t xml:space="preserve"> </w:t>
      </w:r>
      <w:r>
        <w:t xml:space="preserve">Sales Performance Department</w:t>
      </w:r>
    </w:p>
    <w:bookmarkStart w:id="20" w:name="i.-executive-summary"/>
    <w:p>
      <w:pPr>
        <w:pStyle w:val="Heading2"/>
      </w:pPr>
      <w:r>
        <w:t xml:space="preserve">I. Executive Summary</w:t>
      </w:r>
    </w:p>
    <w:p>
      <w:pPr>
        <w:pStyle w:val="FirstParagraph"/>
      </w:pPr>
      <w:r>
        <w:t xml:space="preserve">This Sales Report provides a detailed analysis of the operational performance of our flagship Chemist outlet in Ethiopia Addis Ababa during Q3 2023 (July-September). The report demonstrates robust growth across all product categories, with total sales reaching ETB 4,850,000 – a 17.8% increase from Q2. This performance reflects strong community engagement and strategic adaptation to local healthcare needs in Ethiopia's capital city. As the premier Chemist in Addis Ababa, we continue to set industry benchmarks for pharmaceutical retail excellence within Ethiopia's evolving healthcare landscape.</w:t>
      </w:r>
    </w:p>
    <w:bookmarkEnd w:id="20"/>
    <w:bookmarkStart w:id="21" w:name="X9610403253b85e049658b5053bf7623c5522336"/>
    <w:p>
      <w:pPr>
        <w:pStyle w:val="Heading2"/>
      </w:pPr>
      <w:r>
        <w:t xml:space="preserve">II. Regional Context: Chemist Operations in Ethiopia Addis Ababa</w:t>
      </w:r>
    </w:p>
    <w:p>
      <w:pPr>
        <w:pStyle w:val="FirstParagraph"/>
      </w:pPr>
      <w:r>
        <w:t xml:space="preserve">Addis Ababa represents 35% of Ethiopia's total pharmaceutical market, with over 1,200 licensed Chemists operating across the city. Our Addis Ababa outlet occupies a prime location near the Yeka District Hospital and serves a population exceeding 450,000 residents. The local healthcare infrastructure presents unique opportunities: high prevalence of malaria (23% incidence rate), rising non-communicable diseases (diabetes up 19% YoY), and growing demand for maternal health products following Ethiopia's recent healthcare reforms. This Sales Report specifically tracks how our Chemist strategically addresses these regional health priorities.</w:t>
      </w:r>
    </w:p>
    <w:bookmarkEnd w:id="21"/>
    <w:bookmarkStart w:id="22" w:name="iii.-sales-performance-breakdown"/>
    <w:p>
      <w:pPr>
        <w:pStyle w:val="Heading2"/>
      </w:pPr>
      <w:r>
        <w:t xml:space="preserve">III. Sales Performance Breakdown</w:t>
      </w:r>
    </w:p>
    <w:p>
      <w:pPr>
        <w:pStyle w:val="FirstParagraph"/>
      </w:pPr>
      <w:r>
        <w:t xml:space="preserve">Product Category</w:t>
      </w:r>
    </w:p>
    <w:p>
      <w:pPr>
        <w:pStyle w:val="BodyText"/>
      </w:pPr>
      <w:r>
        <w:t xml:space="preserve">Sales (ETB)</w:t>
      </w:r>
    </w:p>
    <w:p>
      <w:pPr>
        <w:pStyle w:val="BodyText"/>
      </w:pPr>
      <w:r>
        <w:t xml:space="preserve">% of Total</w:t>
      </w:r>
    </w:p>
    <w:p>
      <w:pPr>
        <w:pStyle w:val="BodyText"/>
      </w:pPr>
      <w:r>
        <w:t xml:space="preserve">MoM Change</w:t>
      </w:r>
    </w:p>
    <w:p>
      <w:pPr>
        <w:pStyle w:val="BodyText"/>
      </w:pPr>
      <w:r>
        <w:t xml:space="preserve">Prescription Pharmaceuticals</w:t>
      </w:r>
    </w:p>
    <w:p>
      <w:pPr>
        <w:pStyle w:val="BodyText"/>
      </w:pPr>
      <w:r>
        <w:t xml:space="preserve">2,150,000</w:t>
      </w:r>
    </w:p>
    <w:p>
      <w:pPr>
        <w:pStyle w:val="BodyText"/>
      </w:pPr>
      <w:r>
        <w:t xml:space="preserve">44.3%</w:t>
      </w:r>
    </w:p>
    <w:p>
      <w:pPr>
        <w:pStyle w:val="BodyText"/>
      </w:pPr>
      <w:r>
        <w:t xml:space="preserve">+12.6%</w:t>
      </w:r>
    </w:p>
    <w:p>
      <w:pPr>
        <w:pStyle w:val="BodyText"/>
      </w:pPr>
      <w:r>
        <w:t xml:space="preserve">Over-the-Counter (OTC)</w:t>
      </w:r>
    </w:p>
    <w:p>
      <w:pPr>
        <w:pStyle w:val="BodyText"/>
      </w:pPr>
      <w:r>
        <w:t xml:space="preserve">&lt;</w:t>
      </w:r>
    </w:p>
    <w:p>
      <w:pPr>
        <w:pStyle w:val="BodyText"/>
      </w:pPr>
      <w:r>
        <w:t xml:space="preserve">1,385,000</w:t>
      </w:r>
    </w:p>
    <w:p>
      <w:pPr>
        <w:pStyle w:val="BodyText"/>
      </w:pPr>
      <w:r>
        <w:t xml:space="preserve">28.6%</w:t>
      </w:r>
    </w:p>
    <w:p>
      <w:pPr>
        <w:pStyle w:val="BodyText"/>
      </w:pPr>
      <w:r>
        <w:t xml:space="preserve">&lt;</w:t>
      </w:r>
    </w:p>
    <w:p>
      <w:pPr>
        <w:pStyle w:val="BodyText"/>
      </w:pPr>
      <w:r>
        <w:t xml:space="preserve">+9.2%</w:t>
      </w:r>
    </w:p>
    <w:p>
      <w:pPr>
        <w:pStyle w:val="BodyText"/>
      </w:pPr>
      <w:r>
        <w:t xml:space="preserve">Malaria Prevention &amp; Treatment</w:t>
      </w:r>
    </w:p>
    <w:p>
      <w:pPr>
        <w:pStyle w:val="BodyText"/>
      </w:pPr>
      <w:r>
        <w:t xml:space="preserve">&lt;</w:t>
      </w:r>
    </w:p>
    <w:p>
      <w:pPr>
        <w:pStyle w:val="BodyText"/>
      </w:pPr>
      <w:r>
        <w:t xml:space="preserve">575,000</w:t>
      </w:r>
    </w:p>
    <w:p>
      <w:pPr>
        <w:pStyle w:val="BodyText"/>
      </w:pPr>
      <w:r>
        <w:t xml:space="preserve">Sales (ETB)</w:t>
      </w:r>
    </w:p>
    <w:p>
      <w:pPr>
        <w:pStyle w:val="BodyText"/>
      </w:pPr>
      <w:r>
        <w:t xml:space="preserve">% of Total</w:t>
      </w:r>
    </w:p>
    <w:p>
      <w:pPr>
        <w:pStyle w:val="BodyText"/>
      </w:pPr>
      <w:r>
        <w:t xml:space="preserve">MoM Change</w:t>
      </w:r>
    </w:p>
    <w:p>
      <w:pPr>
        <w:pStyle w:val="BodyText"/>
      </w:pPr>
      <w:r>
        <w:t xml:space="preserve">Key highlights from this Sales Report:</w:t>
      </w:r>
    </w:p>
    <w:p>
      <w:pPr>
        <w:numPr>
          <w:ilvl w:val="0"/>
          <w:numId w:val="1001"/>
        </w:numPr>
        <w:pStyle w:val="Compact"/>
      </w:pPr>
      <w:r>
        <w:rPr>
          <w:bCs/>
          <w:b/>
        </w:rPr>
        <w:t xml:space="preserve">Malaria Products Surge:</w:t>
      </w:r>
      <w:r>
        <w:t xml:space="preserve"> </w:t>
      </w:r>
      <w:r>
        <w:t xml:space="preserve">32% sales increase driven by seasonal outbreak in Oromia region spillover. Our Chemist maintained consistent stock of Coartem and Artemisinin-based Combination Therapies (ACTs), capturing 41% market share in Addis Ababa's malaria treatment segment.</w:t>
      </w:r>
    </w:p>
    <w:p>
      <w:pPr>
        <w:numPr>
          <w:ilvl w:val="0"/>
          <w:numId w:val="1001"/>
        </w:numPr>
        <w:pStyle w:val="Compact"/>
      </w:pPr>
      <w:r>
        <w:rPr>
          <w:bCs/>
          <w:b/>
        </w:rPr>
        <w:t xml:space="preserve">Maternal Health Expansion:</w:t>
      </w:r>
      <w:r>
        <w:t xml:space="preserve"> </w:t>
      </w:r>
      <w:r>
        <w:t xml:space="preserve">+28% growth in prenatal vitamins and delivery kits after partnering with Addis Ababa Health Bureau for community health worker training programs.</w:t>
      </w:r>
    </w:p>
    <w:p>
      <w:pPr>
        <w:numPr>
          <w:ilvl w:val="0"/>
          <w:numId w:val="1001"/>
        </w:numPr>
        <w:pStyle w:val="Compact"/>
      </w:pPr>
      <w:r>
        <w:rPr>
          <w:bCs/>
          <w:b/>
        </w:rPr>
        <w:t xml:space="preserve">Digital Integration Success:</w:t>
      </w:r>
      <w:r>
        <w:t xml:space="preserve"> </w:t>
      </w:r>
      <w:r>
        <w:t xml:space="preserve">17% of total sales came through our mobile pharmacy app, which now serves 12,000+ registered users in Ethiopia Addis Ababa. This feature reduced customer wait times by 38%.</w:t>
      </w:r>
    </w:p>
    <w:bookmarkEnd w:id="22"/>
    <w:bookmarkStart w:id="23" w:name="X10b5c1ebdc4f27e99f14f198b63b3fb359b18e2"/>
    <w:p>
      <w:pPr>
        <w:pStyle w:val="Heading2"/>
      </w:pPr>
      <w:r>
        <w:t xml:space="preserve">IV. Regional Market Analysis: Ethiopia Addis Ababa Trends</w:t>
      </w:r>
    </w:p>
    <w:p>
      <w:pPr>
        <w:pStyle w:val="FirstParagraph"/>
      </w:pPr>
      <w:r>
        <w:t xml:space="preserve">The Sales Report reveals critical regional dynamics unique to our Chemist operations:</w:t>
      </w:r>
    </w:p>
    <w:p>
      <w:pPr>
        <w:pStyle w:val="BodyText"/>
      </w:pPr>
      <w:r>
        <w:rPr>
          <w:bCs/>
          <w:b/>
        </w:rPr>
        <w:t xml:space="preserve">A. Seasonal Health Patterns:</w:t>
      </w:r>
      <w:r>
        <w:t xml:space="preserve"> </w:t>
      </w:r>
      <w:r>
        <w:t xml:space="preserve">Data shows consistent Q3 spikes in respiratory medications (up 24% from August) due to cold season and dust storms common in Addis Ababa's high-altitude environment. We proactively increased stock of cough syrups and bronchodilators, resulting in 98% product availability rate – exceeding the industry average of 85%.</w:t>
      </w:r>
    </w:p>
    <w:p>
      <w:pPr>
        <w:pStyle w:val="BodyText"/>
      </w:pPr>
      <w:r>
        <w:rPr>
          <w:bCs/>
          <w:b/>
        </w:rPr>
        <w:t xml:space="preserve">B. Competitor Landscape:</w:t>
      </w:r>
      <w:r>
        <w:t xml:space="preserve"> </w:t>
      </w:r>
      <w:r>
        <w:t xml:space="preserve">While local Chemists dominate rural areas, our Addis Ababa outlet outperforms chain competitors by 22% in high-margin specialty products (e.g., insulin and antihypertensives). This advantage stems from our Pharmacist-led consultations – a service absent at most competing outlets in Ethiopia.</w:t>
      </w:r>
    </w:p>
    <w:p>
      <w:pPr>
        <w:pStyle w:val="BodyText"/>
      </w:pPr>
      <w:r>
        <w:rPr>
          <w:bCs/>
          <w:b/>
        </w:rPr>
        <w:t xml:space="preserve">C. Regulatory Alignment:</w:t>
      </w:r>
      <w:r>
        <w:t xml:space="preserve"> </w:t>
      </w:r>
      <w:r>
        <w:t xml:space="preserve">Full compliance with Ethiopia Food and Drug Authority (EFDA) requirements, including mandatory electronic dispensing records for prescription drugs. This has positioned us as a preferred partner for Addis Ababa's public health initiatives, resulting in 3 new government procurement contracts this quarter.</w:t>
      </w:r>
    </w:p>
    <w:bookmarkEnd w:id="23"/>
    <w:bookmarkStart w:id="24" w:name="v.-challenges-faced"/>
    <w:p>
      <w:pPr>
        <w:pStyle w:val="Heading2"/>
      </w:pPr>
      <w:r>
        <w:t xml:space="preserve">V. Challenges Faced</w:t>
      </w:r>
    </w:p>
    <w:p>
      <w:pPr>
        <w:pStyle w:val="FirstParagraph"/>
      </w:pPr>
      <w:r>
        <w:t xml:space="preserve">This Sales Report identifies three critical challenges requiring immediate attention:</w:t>
      </w:r>
    </w:p>
    <w:p>
      <w:pPr>
        <w:numPr>
          <w:ilvl w:val="0"/>
          <w:numId w:val="1002"/>
        </w:numPr>
        <w:pStyle w:val="Compact"/>
      </w:pPr>
      <w:r>
        <w:rPr>
          <w:bCs/>
          <w:b/>
        </w:rPr>
        <w:t xml:space="preserve">Supply Chain Delays:</w:t>
      </w:r>
      <w:r>
        <w:t xml:space="preserve"> </w:t>
      </w:r>
      <w:r>
        <w:t xml:space="preserve">14% of imported pharmaceuticals (notably antiretroviral drugs) faced 3-5 week delays due to port congestion at Djibouti. Our Chemist implemented a local stock buffer system, reducing stockouts by 67% but increasing inventory costs by ETB 82,000 monthly.</w:t>
      </w:r>
    </w:p>
    <w:p>
      <w:pPr>
        <w:numPr>
          <w:ilvl w:val="0"/>
          <w:numId w:val="1002"/>
        </w:numPr>
        <w:pStyle w:val="Compact"/>
      </w:pPr>
      <w:r>
        <w:rPr>
          <w:bCs/>
          <w:b/>
        </w:rPr>
        <w:t xml:space="preserve">Price Sensitivity:</w:t>
      </w:r>
      <w:r>
        <w:t xml:space="preserve"> </w:t>
      </w:r>
      <w:r>
        <w:t xml:space="preserve">Despite Ethiopia's inflation rate of 34.1%, price increases on essential medicines were limited to 8% (vs. industry average of 15%) to maintain accessibility for Addis Ababa's low-income residents. This compressed margins by 9 percentage points.</w:t>
      </w:r>
    </w:p>
    <w:p>
      <w:pPr>
        <w:numPr>
          <w:ilvl w:val="0"/>
          <w:numId w:val="1002"/>
        </w:numPr>
        <w:pStyle w:val="Compact"/>
      </w:pPr>
      <w:r>
        <w:rPr>
          <w:bCs/>
          <w:b/>
        </w:rPr>
        <w:t xml:space="preserve">Talent Retention:</w:t>
      </w:r>
      <w:r>
        <w:t xml:space="preserve"> </w:t>
      </w:r>
      <w:r>
        <w:t xml:space="preserve">Pharmacist turnover reached 18% due to competitive salaries at multinational pharmacies in Ethiopia Addis Ababa. Our Chemist has initiated a retention program including performance bonuses and professional development partnerships with Addis Ababa University's Pharmacy College.</w:t>
      </w:r>
    </w:p>
    <w:bookmarkEnd w:id="24"/>
    <w:bookmarkStart w:id="25" w:name="vi.-strategic-recommendations"/>
    <w:p>
      <w:pPr>
        <w:pStyle w:val="Heading2"/>
      </w:pPr>
      <w:r>
        <w:t xml:space="preserve">VI. Strategic Recommendations</w:t>
      </w:r>
    </w:p>
    <w:p>
      <w:pPr>
        <w:pStyle w:val="FirstParagraph"/>
      </w:pPr>
      <w:r>
        <w:t xml:space="preserve">Based on this Sales Report, we propose the following actions to strengthen our Chemist operations in Ethiopia Addis Ababa:</w:t>
      </w:r>
    </w:p>
    <w:p>
      <w:pPr>
        <w:numPr>
          <w:ilvl w:val="0"/>
          <w:numId w:val="1003"/>
        </w:numPr>
        <w:pStyle w:val="Compact"/>
      </w:pPr>
      <w:r>
        <w:rPr>
          <w:bCs/>
          <w:b/>
        </w:rPr>
        <w:t xml:space="preserve">Localized Sourcing Initiative:</w:t>
      </w:r>
      <w:r>
        <w:t xml:space="preserve"> </w:t>
      </w:r>
      <w:r>
        <w:t xml:space="preserve">Establish partnerships with Ethiopian pharmaceutical manufacturers (e.g., Yekatit 12 Pharma) for 30% of high-demand products by Q1 2024 to bypass import delays.</w:t>
      </w:r>
    </w:p>
    <w:p>
      <w:pPr>
        <w:numPr>
          <w:ilvl w:val="0"/>
          <w:numId w:val="1003"/>
        </w:numPr>
        <w:pStyle w:val="Compact"/>
      </w:pPr>
      <w:r>
        <w:rPr>
          <w:bCs/>
          <w:b/>
        </w:rPr>
        <w:t xml:space="preserve">Premium Service Tier:</w:t>
      </w:r>
      <w:r>
        <w:t xml:space="preserve"> </w:t>
      </w:r>
      <w:r>
        <w:t xml:space="preserve">Launch a "Addis Ababa Health Concierge" subscription ($5/month) offering home delivery, chronic disease management plans, and priority pharmacist consultations – projected to generate ETB 350,000 monthly revenue by Q2 2024.</w:t>
      </w:r>
    </w:p>
    <w:p>
      <w:pPr>
        <w:numPr>
          <w:ilvl w:val="0"/>
          <w:numId w:val="1003"/>
        </w:numPr>
        <w:pStyle w:val="Compact"/>
      </w:pPr>
      <w:r>
        <w:rPr>
          <w:bCs/>
          <w:b/>
        </w:rPr>
        <w:t xml:space="preserve">Community Health Integration:</w:t>
      </w:r>
      <w:r>
        <w:t xml:space="preserve"> </w:t>
      </w:r>
      <w:r>
        <w:t xml:space="preserve">Expand partnership with Addis Ababa City Administration's "Health Extension Program" to conduct free hypertension screenings at our Chemist outlet during weekends, driving customer acquisition for OTC products.</w:t>
      </w:r>
    </w:p>
    <w:bookmarkEnd w:id="25"/>
    <w:bookmarkStart w:id="26" w:name="vii.-conclusion"/>
    <w:p>
      <w:pPr>
        <w:pStyle w:val="Heading2"/>
      </w:pPr>
      <w:r>
        <w:t xml:space="preserve">VII. Conclusion</w:t>
      </w:r>
    </w:p>
    <w:p>
      <w:pPr>
        <w:pStyle w:val="FirstParagraph"/>
      </w:pPr>
      <w:r>
        <w:t xml:space="preserve">This comprehensive Sales Report underscores the exceptional growth trajectory of our Addis Ababa Chemist within Ethiopia's dynamic pharmaceutical market. Our strategic alignment with regional health priorities – evidenced by malaria product leadership, maternal health expansion, and regulatory excellence – positions us as a critical healthcare partner for Ethiopia Addis Ababa residents. While supply chain constraints and inflation present challenges, our proactive measures have maintained service quality during Q3 2023. We project sustained growth of 15-20% annually through targeted investments in localization and community health integration.</w:t>
      </w:r>
    </w:p>
    <w:p>
      <w:pPr>
        <w:pStyle w:val="BodyText"/>
      </w:pPr>
      <w:r>
        <w:t xml:space="preserve">As the premier Chemist in Ethiopia Addis Ababa, we remain committed to transforming pharmaceutical retail from transactional dispensing to proactive healthcare partnership. The data presented herein validates our community-centric model, confirming that our Addis Ababa operations not only meet but exceed national industry benchmarks for quality and accessibility. We recommend full implementation of these strategic initiatives to solidify our leadership position in Ethiopia's most populous urban healthcare market.</w:t>
      </w:r>
    </w:p>
    <w:p>
      <w:pPr>
        <w:pStyle w:val="BodyText"/>
      </w:pPr>
      <w:r>
        <w:rPr>
          <w:bCs/>
          <w:b/>
        </w:rPr>
        <w:t xml:space="preserve">Appendix: Key Performance Indicators (Q3 2023)</w:t>
      </w:r>
    </w:p>
    <w:p>
      <w:pPr>
        <w:numPr>
          <w:ilvl w:val="0"/>
          <w:numId w:val="1004"/>
        </w:numPr>
        <w:pStyle w:val="Compact"/>
      </w:pPr>
      <w:r>
        <w:t xml:space="preserve">Total Sales: ETB 4,850,000</w:t>
      </w:r>
    </w:p>
    <w:p>
      <w:pPr>
        <w:numPr>
          <w:ilvl w:val="0"/>
          <w:numId w:val="1004"/>
        </w:numPr>
        <w:pStyle w:val="Compact"/>
      </w:pPr>
      <w:r>
        <w:t xml:space="preserve">Customer Retention Rate: 68% (vs. national average of 54%)</w:t>
      </w:r>
    </w:p>
    <w:p>
      <w:pPr>
        <w:numPr>
          <w:ilvl w:val="0"/>
          <w:numId w:val="1004"/>
        </w:numPr>
        <w:pStyle w:val="Compact"/>
      </w:pPr>
      <w:r>
        <w:t xml:space="preserve">Product Availability Index: 97.3% (Industry avg.: 82%)</w:t>
      </w:r>
    </w:p>
    <w:p>
      <w:pPr>
        <w:numPr>
          <w:ilvl w:val="0"/>
          <w:numId w:val="1004"/>
        </w:numPr>
        <w:pStyle w:val="Compact"/>
      </w:pPr>
      <w:r>
        <w:t xml:space="preserve">Pharmacist-to-Customer Ratio: 1:120 (Optimal benchmark: 1:150)</w:t>
      </w:r>
    </w:p>
    <w:p>
      <w:pPr>
        <w:pStyle w:val="FirstParagraph"/>
      </w:pPr>
      <w:r>
        <w:rPr>
          <w:iCs/>
          <w:i/>
        </w:rPr>
        <w:t xml:space="preserve">This Sales Report meets all requirements for Ethiopia Addis Ababa regulatory compliance and internal business intelligence standards. All data validated through our ERP system (MediTrack™) and cross-referenced with EFDA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Addis Ababa Chemist Performance Analysis</dc:title>
  <dc:creator/>
  <dc:language>en</dc:language>
  <cp:keywords/>
  <dcterms:created xsi:type="dcterms:W3CDTF">2025-12-12T03:26:47Z</dcterms:created>
  <dcterms:modified xsi:type="dcterms:W3CDTF">2025-12-12T03:26:47Z</dcterms:modified>
</cp:coreProperties>
</file>

<file path=docProps/custom.xml><?xml version="1.0" encoding="utf-8"?>
<Properties xmlns="http://schemas.openxmlformats.org/officeDocument/2006/custom-properties" xmlns:vt="http://schemas.openxmlformats.org/officeDocument/2006/docPropsVTypes"/>
</file>