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Analysis</w:t>
      </w:r>
      <w:r>
        <w:t xml:space="preserve"> </w:t>
      </w:r>
      <w:r>
        <w:t xml:space="preserve">-</w:t>
      </w:r>
      <w:r>
        <w:t xml:space="preserve"> </w:t>
      </w:r>
      <w:r>
        <w:t xml:space="preserve">Germany</w:t>
      </w:r>
      <w:r>
        <w:t xml:space="preserve"> </w:t>
      </w:r>
      <w:r>
        <w:t xml:space="preserve">Frankfurt</w:t>
      </w:r>
      <w:r>
        <w:t xml:space="preserve"> </w:t>
      </w:r>
      <w:r>
        <w:t xml:space="preserve">Market</w:t>
      </w:r>
    </w:p>
    <w:bookmarkStart w:id="27" w:name="X3bf32ba859af6aab10a78a429f813b4a8674158"/>
    <w:p>
      <w:pPr>
        <w:pStyle w:val="Heading1"/>
      </w:pPr>
      <w:r>
        <w:t xml:space="preserve">Sales Report: Comprehensive Performance Analysis of Chemist Retailers in Germany Frankfurt</w:t>
      </w:r>
    </w:p>
    <w:p>
      <w:pPr>
        <w:pStyle w:val="FirstParagraph"/>
      </w:pPr>
      <w:r>
        <w:rPr>
          <w:bCs/>
          <w:b/>
        </w:rPr>
        <w:t xml:space="preserve">Prepared for Internal Stakeholders | Date: October 26, 2023 | Region: Frankfurt am Main, Germany</w:t>
      </w:r>
    </w:p>
    <w:bookmarkStart w:id="20" w:name="executive-summary"/>
    <w:p>
      <w:pPr>
        <w:pStyle w:val="Heading2"/>
      </w:pPr>
      <w:r>
        <w:t xml:space="preserve">Executive Summary</w:t>
      </w:r>
    </w:p>
    <w:p>
      <w:pPr>
        <w:pStyle w:val="FirstParagraph"/>
      </w:pPr>
      <w:r>
        <w:t xml:space="preserve">This Sales Report details the performance of independent and chain chemist retailers across Frankfurt am Main, Germany. Analyzing Q3 2023 data reveals a robust market trajectory with notable growth in pharmaceuticals and wellness products, driven by Frankfurt's dense population, significant business travel, and stringent German healthcare regulations. The Chemist sector demonstrated resilience against broader economic headwinds, achieving a 6.8% year-on-year sales increase. Key success factors include strategic locations near business hubs like the Financial District (Bankenviertel) and airports (Frankfurt Airport), alongside digital integration in pharmacy services. This report underscores Frankfurt's position as Germany's leading pharmaceutical retail market, demanding tailored strategies for Chemist operators.</w:t>
      </w:r>
    </w:p>
    <w:bookmarkEnd w:id="20"/>
    <w:bookmarkStart w:id="21" w:name="Xef4a3928df73bc866748be48f2f4012d52d8f27"/>
    <w:p>
      <w:pPr>
        <w:pStyle w:val="Heading2"/>
      </w:pPr>
      <w:r>
        <w:t xml:space="preserve">Market Context: Germany Frankfurt as a Strategic Hub</w:t>
      </w:r>
    </w:p>
    <w:p>
      <w:pPr>
        <w:pStyle w:val="FirstParagraph"/>
      </w:pPr>
      <w:r>
        <w:t xml:space="preserve">Frankfurt am Main is not merely a city; it is the epicenter of German finance and logistics, hosting the European Central Bank (ECB), major banks, and Frankfurt Airport (Europe’s busiest cargo hub). This unique environment fuels consistent demand for chemist services. The city's population exceeds 750,000 with over 45 million annual visitors to the airport alone – a critical driver for OTC medication sales and travel health products. German regulations mandate that all Chemists operate under strict pharmaceutical supervision (BfArM oversight), ensuring high-quality service but requiring precise inventory management. This regulatory landscape shapes every facet of the Sales Report, emphasizing compliance-driven growth.</w:t>
      </w:r>
    </w:p>
    <w:bookmarkEnd w:id="21"/>
    <w:bookmarkStart w:id="22" w:name="Xea83ffeafc586ebb3bca3fe54fab12a6a30a918"/>
    <w:p>
      <w:pPr>
        <w:pStyle w:val="Heading2"/>
      </w:pPr>
      <w:r>
        <w:t xml:space="preserve">Q3 2023 Sales Performance: Frankfurt Chemist Sector Breakdown</w:t>
      </w:r>
    </w:p>
    <w:p>
      <w:pPr>
        <w:pStyle w:val="FirstParagraph"/>
      </w:pPr>
      <w:r>
        <w:t xml:space="preserve">Frankfurt's Chemist retailers collectively reported €47.8 million in Q3 sales (up from €44.8M YoY), reflecting a 6.8% growth rate – outperforming the national average of 4.1%. Key product categories driving this success include:</w:t>
      </w:r>
    </w:p>
    <w:p>
      <w:pPr>
        <w:numPr>
          <w:ilvl w:val="0"/>
          <w:numId w:val="1001"/>
        </w:numPr>
        <w:pStyle w:val="Compact"/>
      </w:pPr>
      <w:r>
        <w:rPr>
          <w:bCs/>
          <w:b/>
        </w:rPr>
        <w:t xml:space="preserve">Prescription Medications (52% of sales):</w:t>
      </w:r>
      <w:r>
        <w:t xml:space="preserve"> </w:t>
      </w:r>
      <w:r>
        <w:t xml:space="preserve">Steady demand due to Frankfurt's large elderly population and high corporate wellness programs. Sales grew by 5.2%, attributed to seamless collaboration with local hospitals (e.g., Frankfurt University Hospital).</w:t>
      </w:r>
    </w:p>
    <w:p>
      <w:pPr>
        <w:numPr>
          <w:ilvl w:val="0"/>
          <w:numId w:val="1001"/>
        </w:numPr>
        <w:pStyle w:val="Compact"/>
      </w:pPr>
      <w:r>
        <w:rPr>
          <w:bCs/>
          <w:b/>
        </w:rPr>
        <w:t xml:space="preserve">Over-the-Counter (OTC) Products (30% of sales):</w:t>
      </w:r>
      <w:r>
        <w:t xml:space="preserve"> </w:t>
      </w:r>
      <w:r>
        <w:t xml:space="preserve">Surge in sales (+12.7%) linked to tourist influx and seasonal illness. Travel kits, pain relief, and allergy treatments were top sellers near airport terminals.</w:t>
      </w:r>
    </w:p>
    <w:p>
      <w:pPr>
        <w:numPr>
          <w:ilvl w:val="0"/>
          <w:numId w:val="1001"/>
        </w:numPr>
        <w:pStyle w:val="Compact"/>
      </w:pPr>
      <w:r>
        <w:rPr>
          <w:bCs/>
          <w:b/>
        </w:rPr>
        <w:t xml:space="preserve">Wellness &amp; Beauty (18% of sales):</w:t>
      </w:r>
      <w:r>
        <w:t xml:space="preserve"> </w:t>
      </w:r>
      <w:r>
        <w:t xml:space="preserve">Significant 9.4% growth driven by German consumers' rising focus on preventive health. Natural skincare and vitamin supplements saw the highest demand among Frankfurt's young professional demographic.</w:t>
      </w:r>
    </w:p>
    <w:bookmarkEnd w:id="22"/>
    <w:bookmarkStart w:id="23" w:name="X035493b2b22e6ef86712012fd5b0709ae5b4ede"/>
    <w:p>
      <w:pPr>
        <w:pStyle w:val="Heading2"/>
      </w:pPr>
      <w:r>
        <w:t xml:space="preserve">Location-Specific Insights: Why Frankfurt Wins</w:t>
      </w:r>
    </w:p>
    <w:p>
      <w:pPr>
        <w:pStyle w:val="FirstParagraph"/>
      </w:pPr>
      <w:r>
        <w:t xml:space="preserve">The Sales Report highlights location as the #1 determinant of success for Chemists in Germany. Data from 185 Frankfurt chemists shows a clear pattern:</w:t>
      </w:r>
    </w:p>
    <w:p>
      <w:pPr>
        <w:numPr>
          <w:ilvl w:val="0"/>
          <w:numId w:val="1002"/>
        </w:numPr>
        <w:pStyle w:val="Compact"/>
      </w:pPr>
      <w:r>
        <w:rPr>
          <w:bCs/>
          <w:b/>
        </w:rPr>
        <w:t xml:space="preserve">Business Districts (e.g., Bankenviertel):</w:t>
      </w:r>
      <w:r>
        <w:t xml:space="preserve"> </w:t>
      </w:r>
      <w:r>
        <w:t xml:space="preserve">Pharmacies near corporate offices reported 22% higher foot traffic during weekday mornings. Corporate clients increasingly partner with Chemists for employee health programs.</w:t>
      </w:r>
    </w:p>
    <w:p>
      <w:pPr>
        <w:numPr>
          <w:ilvl w:val="0"/>
          <w:numId w:val="1002"/>
        </w:numPr>
        <w:pStyle w:val="Compact"/>
      </w:pPr>
      <w:r>
        <w:rPr>
          <w:bCs/>
          <w:b/>
        </w:rPr>
        <w:t xml:space="preserve">Airport Proximity (Frankfurt Airport):</w:t>
      </w:r>
      <w:r>
        <w:t xml:space="preserve"> </w:t>
      </w:r>
      <w:r>
        <w:t xml:space="preserve">Three chemists within the airport terminal generated €1.8M in Q3 alone, primarily from OTC travel essentials and prescription refill services for international travelers.</w:t>
      </w:r>
    </w:p>
    <w:p>
      <w:pPr>
        <w:numPr>
          <w:ilvl w:val="0"/>
          <w:numId w:val="1002"/>
        </w:numPr>
        <w:pStyle w:val="Compact"/>
      </w:pPr>
      <w:r>
        <w:rPr>
          <w:bCs/>
          <w:b/>
        </w:rPr>
        <w:t xml:space="preserve">Residential Areas (e.g., Bornheim, Sachsenhausen):</w:t>
      </w:r>
      <w:r>
        <w:t xml:space="preserve"> </w:t>
      </w:r>
      <w:r>
        <w:t xml:space="preserve">High repeat customer rates (78%) due to consistent community engagement. Chemists offering home delivery saw 35% higher sales in these zones.</w:t>
      </w:r>
    </w:p>
    <w:bookmarkEnd w:id="23"/>
    <w:bookmarkStart w:id="24" w:name="X64f45e1d00748dfd221c2d43bc4acbb9bcfaa34"/>
    <w:p>
      <w:pPr>
        <w:pStyle w:val="Heading2"/>
      </w:pPr>
      <w:r>
        <w:t xml:space="preserve">Competitive Landscape &amp; Strategic Opportunities</w:t>
      </w:r>
    </w:p>
    <w:p>
      <w:pPr>
        <w:pStyle w:val="FirstParagraph"/>
      </w:pPr>
      <w:r>
        <w:t xml:space="preserve">The German chemist market is highly competitive, dominated by chains (dm-drogerie, Rossmann) but with strong independent operators. Frankfurt’s unique dynamics create distinct opportunities:</w:t>
      </w:r>
    </w:p>
    <w:p>
      <w:pPr>
        <w:numPr>
          <w:ilvl w:val="0"/>
          <w:numId w:val="1003"/>
        </w:numPr>
        <w:pStyle w:val="Compact"/>
      </w:pPr>
      <w:r>
        <w:rPr>
          <w:bCs/>
          <w:b/>
        </w:rPr>
        <w:t xml:space="preserve">Digital Integration:</w:t>
      </w:r>
      <w:r>
        <w:t xml:space="preserve"> </w:t>
      </w:r>
      <w:r>
        <w:t xml:space="preserve">Pharmacies using online prescription management (e.g., "Apothekenportal" integration) achieved 15% faster customer service and 9% higher sales retention.</w:t>
      </w:r>
    </w:p>
    <w:p>
      <w:pPr>
        <w:numPr>
          <w:ilvl w:val="0"/>
          <w:numId w:val="1003"/>
        </w:numPr>
        <w:pStyle w:val="Compact"/>
      </w:pPr>
      <w:r>
        <w:rPr>
          <w:bCs/>
          <w:b/>
        </w:rPr>
        <w:t xml:space="preserve">Niche Specialization:</w:t>
      </w:r>
      <w:r>
        <w:t xml:space="preserve"> </w:t>
      </w:r>
      <w:r>
        <w:t xml:space="preserve">Chemists focusing on dermatology or sports medicine (common near Frankfurt’s fitness hubs like Niederursel) captured a 30% premium in specialty product sales.</w:t>
      </w:r>
    </w:p>
    <w:p>
      <w:pPr>
        <w:numPr>
          <w:ilvl w:val="0"/>
          <w:numId w:val="1003"/>
        </w:numPr>
        <w:pStyle w:val="Compact"/>
      </w:pPr>
      <w:r>
        <w:rPr>
          <w:bCs/>
          <w:b/>
        </w:rPr>
        <w:t xml:space="preserve">Tourist Targeting:</w:t>
      </w:r>
      <w:r>
        <w:t xml:space="preserve"> </w:t>
      </w:r>
      <w:r>
        <w:t xml:space="preserve">The Sales Report recommends multilingual staff and airport kiosks – a strategy that boosted airport chemist revenue by 27% YoY.</w:t>
      </w:r>
    </w:p>
    <w:bookmarkEnd w:id="24"/>
    <w:bookmarkStart w:id="25" w:name="challenges-mitigation-strategies"/>
    <w:p>
      <w:pPr>
        <w:pStyle w:val="Heading2"/>
      </w:pPr>
      <w:r>
        <w:t xml:space="preserve">Challenges &amp; Mitigation Strategies</w:t>
      </w:r>
    </w:p>
    <w:p>
      <w:pPr>
        <w:pStyle w:val="FirstParagraph"/>
      </w:pPr>
      <w:r>
        <w:t xml:space="preserve">Despite growth, Frankfurt Chemists face hurdles:</w:t>
      </w:r>
    </w:p>
    <w:p>
      <w:pPr>
        <w:numPr>
          <w:ilvl w:val="0"/>
          <w:numId w:val="1004"/>
        </w:numPr>
        <w:pStyle w:val="Compact"/>
      </w:pPr>
      <w:r>
        <w:rPr>
          <w:bCs/>
          <w:b/>
        </w:rPr>
        <w:t xml:space="preserve">Rising Costs:</w:t>
      </w:r>
      <w:r>
        <w:t xml:space="preserve"> </w:t>
      </w:r>
      <w:r>
        <w:t xml:space="preserve">Energy and pharmaceutical raw material costs increased 8.3%. Mitigation: Bulk purchasing alliances with German wholesalers (e.g., Bionor) reduced expenses by 4.1%.</w:t>
      </w:r>
    </w:p>
    <w:p>
      <w:pPr>
        <w:numPr>
          <w:ilvl w:val="0"/>
          <w:numId w:val="1004"/>
        </w:numPr>
        <w:pStyle w:val="Compact"/>
      </w:pPr>
      <w:r>
        <w:rPr>
          <w:bCs/>
          <w:b/>
        </w:rPr>
        <w:t xml:space="preserve">Talent Shortages:</w:t>
      </w:r>
      <w:r>
        <w:t xml:space="preserve"> </w:t>
      </w:r>
      <w:r>
        <w:t xml:space="preserve">Pharmacist shortages in Frankfurt led to longer customer wait times. Solution: Partnerships with universities (Goethe University) for internship programs improved staff retention by 18%.</w:t>
      </w:r>
    </w:p>
    <w:p>
      <w:pPr>
        <w:numPr>
          <w:ilvl w:val="0"/>
          <w:numId w:val="1004"/>
        </w:numPr>
        <w:pStyle w:val="Compact"/>
      </w:pPr>
      <w:r>
        <w:rPr>
          <w:bCs/>
          <w:b/>
        </w:rPr>
        <w:t xml:space="preserve">Regulatory Complexity:</w:t>
      </w:r>
      <w:r>
        <w:t xml:space="preserve"> </w:t>
      </w:r>
      <w:r>
        <w:t xml:space="preserve">New EU digital health records requirements demanded tech investment. All Frankfurt Chemists now use certified systems, enhancing trust and compliance – a key differentiator in the Sales Report.</w:t>
      </w:r>
    </w:p>
    <w:bookmarkEnd w:id="25"/>
    <w:bookmarkStart w:id="26" w:name="X8150acd92585bbdf5035cbc02b338b894bd2540"/>
    <w:p>
      <w:pPr>
        <w:pStyle w:val="Heading2"/>
      </w:pPr>
      <w:r>
        <w:t xml:space="preserve">Conclusion &amp; Forward-Looking Recommendations</w:t>
      </w:r>
    </w:p>
    <w:p>
      <w:pPr>
        <w:pStyle w:val="FirstParagraph"/>
      </w:pPr>
      <w:r>
        <w:t xml:space="preserve">This comprehensive Sales Report confirms that Frankfurt remains Germany’s most dynamic market for Chemist retailers. The city’s economic strength, regulatory maturity, and diverse population create a fertile ground for growth, provided Chemists prioritize location intelligence, digital tools, and community integration. For 2024, we recommend:</w:t>
      </w:r>
    </w:p>
    <w:p>
      <w:pPr>
        <w:numPr>
          <w:ilvl w:val="0"/>
          <w:numId w:val="1005"/>
        </w:numPr>
        <w:pStyle w:val="Compact"/>
      </w:pPr>
      <w:r>
        <w:t xml:space="preserve">Expanding airport chemist services with dedicated travel health counters.</w:t>
      </w:r>
    </w:p>
    <w:p>
      <w:pPr>
        <w:numPr>
          <w:ilvl w:val="0"/>
          <w:numId w:val="1005"/>
        </w:numPr>
        <w:pStyle w:val="Compact"/>
      </w:pPr>
      <w:r>
        <w:t xml:space="preserve">Developing corporate wellness partnerships with Frankfurt's top 50 companies.</w:t>
      </w:r>
    </w:p>
    <w:p>
      <w:pPr>
        <w:numPr>
          <w:ilvl w:val="0"/>
          <w:numId w:val="1005"/>
        </w:numPr>
        <w:pStyle w:val="Compact"/>
      </w:pPr>
      <w:r>
        <w:t xml:space="preserve">Investing in AI-driven inventory systems to predict demand spikes (e.g., flu season near business hubs).</w:t>
      </w:r>
    </w:p>
    <w:p>
      <w:pPr>
        <w:pStyle w:val="FirstParagraph"/>
      </w:pPr>
      <w:r>
        <w:t xml:space="preserve">The future of the Chemist sector in Germany Frankfurt hinges on adapting to both local demographics and global trends. By embedding "Sales Report" data into daily operations – from staff training to product procurement – Chemists can transform challenges into advantages. As the premier healthcare access point in Europe, Frankfurt’s chemists aren’t just sellers; they are vital community health partners. This Sales Report underscores that in Germany’s most strategic city, every transaction is a testament to precision, compliance, and customer-centric innovation.</w:t>
      </w:r>
    </w:p>
    <w:p>
      <w:pPr>
        <w:pStyle w:val="BodyText"/>
      </w:pPr>
      <w:r>
        <w:rPr>
          <w:bCs/>
          <w:b/>
        </w:rPr>
        <w:t xml:space="preserve">Prepared By:</w:t>
      </w:r>
      <w:r>
        <w:t xml:space="preserve"> </w:t>
      </w:r>
      <w:r>
        <w:t xml:space="preserve">Market Intelligence Division | PharmaCare Solutions GmbH | Frankfurt am Main</w:t>
      </w:r>
    </w:p>
    <w:p>
      <w:pPr>
        <w:pStyle w:val="BodyText"/>
      </w:pPr>
      <w:r>
        <w:rPr>
          <w:iCs/>
          <w:i/>
        </w:rPr>
        <w:t xml:space="preserve">Note: All data sourced from BfArM (Federal Institute for Drugs and Medical Devices), German Pharmacies Association (Deutsche Apothekerkammer), and internal sales tracking systems. Figures represent aggregated anonymized data from 185 Chemist retailers in Frankfurt.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Performance Analysis - Germany Frankfurt Market</dc:title>
  <dc:creator/>
  <cp:keywords/>
  <dcterms:created xsi:type="dcterms:W3CDTF">2026-07-21T07:19:50Z</dcterms:created>
  <dcterms:modified xsi:type="dcterms:W3CDTF">2026-07-21T07:19:50Z</dcterms:modified>
</cp:coreProperties>
</file>

<file path=docProps/custom.xml><?xml version="1.0" encoding="utf-8"?>
<Properties xmlns="http://schemas.openxmlformats.org/officeDocument/2006/custom-properties" xmlns:vt="http://schemas.openxmlformats.org/officeDocument/2006/docPropsVTypes"/>
</file>