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PharmaCare</w:t>
      </w:r>
      <w:r>
        <w:t xml:space="preserve"> </w:t>
      </w:r>
      <w:r>
        <w:t xml:space="preserve">Chemist</w:t>
      </w:r>
      <w:r>
        <w:t xml:space="preserve"> </w:t>
      </w:r>
      <w:r>
        <w:t xml:space="preserve">Network</w:t>
      </w:r>
      <w:r>
        <w:t xml:space="preserve"> </w:t>
      </w:r>
      <w:r>
        <w:t xml:space="preserve">-</w:t>
      </w:r>
      <w:r>
        <w:t xml:space="preserve"> </w:t>
      </w:r>
      <w:r>
        <w:t xml:space="preserve">Accra,</w:t>
      </w:r>
      <w:r>
        <w:t xml:space="preserve"> </w:t>
      </w:r>
      <w:r>
        <w:t xml:space="preserve">Ghana</w:t>
      </w:r>
    </w:p>
    <w:bookmarkStart w:id="30" w:name="q3-2023-sales-performance-report"/>
    <w:p>
      <w:pPr>
        <w:pStyle w:val="Heading1"/>
      </w:pPr>
      <w:r>
        <w:t xml:space="preserve">Q3 2023 Sales Performance Report</w:t>
      </w:r>
    </w:p>
    <w:bookmarkStart w:id="29" w:name="pharmacare-chemist-network---accra-ghana"/>
    <w:p>
      <w:pPr>
        <w:pStyle w:val="Heading2"/>
      </w:pPr>
      <w:r>
        <w:t xml:space="preserve">PharmaCare Chemist Network - Accra, Ghana</w:t>
      </w:r>
    </w:p>
    <w:p>
      <w:pPr>
        <w:pStyle w:val="FirstParagraph"/>
      </w:pPr>
      <w:r>
        <w:t xml:space="preserve">Date: October 15, 2023</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PharmaCare Chemist Network across all Accra locations for the third quarter of 2023. Operating as one of Ghana's leading</w:t>
      </w:r>
      <w:r>
        <w:t xml:space="preserve"> </w:t>
      </w:r>
      <w:r>
        <w:rPr>
          <w:iCs/>
          <w:i/>
        </w:rPr>
        <w:t xml:space="preserve">Chemist</w:t>
      </w:r>
      <w:r>
        <w:t xml:space="preserve"> </w:t>
      </w:r>
      <w:r>
        <w:t xml:space="preserve">chains with 17 strategically positioned outlets in Accra, we achieved a remarkable 18.7% year-over-year growth in total revenue, reaching GHC 4.2 million. This performance significantly outpaces the national pharmaceutical market average of 6.3% for Q3, demonstrating our robust position within Ghana's healthcare ecosystem. The success is attributed to strategic inventory management, community engagement initiatives, and responsive adaptation to Accra's evolving healthcare needs.</w:t>
      </w:r>
    </w:p>
    <w:bookmarkEnd w:id="20"/>
    <w:bookmarkStart w:id="21" w:name="market-context-in-ghana-accra"/>
    <w:p>
      <w:pPr>
        <w:pStyle w:val="Heading3"/>
      </w:pPr>
      <w:r>
        <w:t xml:space="preserve">Market Context in Ghana Accra</w:t>
      </w:r>
    </w:p>
    <w:p>
      <w:pPr>
        <w:pStyle w:val="FirstParagraph"/>
      </w:pPr>
      <w:r>
        <w:t xml:space="preserve">Accra, as Ghana's economic capital and healthcare hub, presents unique opportunities and challenges for any</w:t>
      </w:r>
      <w:r>
        <w:t xml:space="preserve"> </w:t>
      </w:r>
      <w:r>
        <w:rPr>
          <w:iCs/>
          <w:i/>
        </w:rPr>
        <w:t xml:space="preserve">Chemist</w:t>
      </w:r>
      <w:r>
        <w:t xml:space="preserve">. With a population exceeding 4 million in the metropolitan area and increasing health awareness, demand for quality pharmaceuticals has surged. Our Q3 data aligns with Ghana Health Service reports indicating a 12% rise in outpatient visits across Accra's clinics during this period. The local regulatory environment under the Pharmacy Council of Ghana remains stringent, requiring all</w:t>
      </w:r>
      <w:r>
        <w:t xml:space="preserve"> </w:t>
      </w:r>
      <w:r>
        <w:rPr>
          <w:iCs/>
          <w:i/>
        </w:rPr>
        <w:t xml:space="preserve">Chemist</w:t>
      </w:r>
      <w:r>
        <w:t xml:space="preserve"> </w:t>
      </w:r>
      <w:r>
        <w:t xml:space="preserve">operations to maintain impeccable compliance – a standard we've consistently met with zero regulatory penalties this quarter.</w:t>
      </w:r>
    </w:p>
    <w:bookmarkEnd w:id="21"/>
    <w:bookmarkStart w:id="23" w:name="detailed-sales-performance"/>
    <w:p>
      <w:pPr>
        <w:pStyle w:val="Heading3"/>
      </w:pPr>
      <w:r>
        <w:t xml:space="preserve">Detailed Sales Performance</w:t>
      </w:r>
    </w:p>
    <w:bookmarkStart w:id="22" w:name="product-category-breakdown"/>
    <w:p>
      <w:pPr>
        <w:pStyle w:val="Heading4"/>
      </w:pPr>
      <w:r>
        <w:t xml:space="preserve">Product Category Breakdown</w:t>
      </w:r>
    </w:p>
    <w:p>
      <w:pPr>
        <w:pStyle w:val="FirstParagraph"/>
      </w:pPr>
      <w:r>
        <w:t xml:space="preserve">Product Category</w:t>
      </w:r>
    </w:p>
    <w:p>
      <w:pPr>
        <w:pStyle w:val="BodyText"/>
      </w:pPr>
      <w:r>
        <w:t xml:space="preserve">Q3 2023 Revenue (GHC)</w:t>
      </w:r>
    </w:p>
    <w:p>
      <w:pPr>
        <w:pStyle w:val="BodyText"/>
      </w:pPr>
      <w:r>
        <w:t xml:space="preserve">YoY Growth</w:t>
      </w:r>
    </w:p>
    <w:p>
      <w:pPr>
        <w:pStyle w:val="BodyText"/>
      </w:pPr>
      <w:r>
        <w:t xml:space="preserve">Market Share (Accra)</w:t>
      </w:r>
    </w:p>
    <w:p>
      <w:pPr>
        <w:pStyle w:val="BodyText"/>
      </w:pPr>
      <w:r>
        <w:t xml:space="preserve">Pain &amp; Fever Medicines</w:t>
      </w:r>
    </w:p>
    <w:p>
      <w:pPr>
        <w:pStyle w:val="BodyText"/>
      </w:pPr>
      <w:r>
        <w:t xml:space="preserve">1,120,500</w:t>
      </w:r>
    </w:p>
    <w:p>
      <w:pPr>
        <w:pStyle w:val="BodyText"/>
      </w:pPr>
      <w:r>
        <w:t xml:space="preserve">24.3%</w:t>
      </w:r>
    </w:p>
    <w:p>
      <w:pPr>
        <w:pStyle w:val="BodyText"/>
      </w:pPr>
      <w:r>
        <w:t xml:space="preserve">38.7% (up 5.2%)</w:t>
      </w:r>
    </w:p>
    <w:p>
      <w:pPr>
        <w:pStyle w:val="BodyText"/>
      </w:pPr>
      <w:r>
        <w:t xml:space="preserve">Cold &amp; Flu Remedies</w:t>
      </w:r>
    </w:p>
    <w:p>
      <w:pPr>
        <w:pStyle w:val="BodyText"/>
      </w:pPr>
      <w:r>
        <w:t xml:space="preserve">945,200</w:t>
      </w:r>
    </w:p>
    <w:p>
      <w:pPr>
        <w:pStyle w:val="BodyText"/>
      </w:pPr>
      <w:r>
        <w:t xml:space="preserve">19.6%</w:t>
      </w:r>
    </w:p>
    <w:p>
      <w:pPr>
        <w:pStyle w:val="BodyText"/>
      </w:pPr>
      <w:r>
        <w:t xml:space="preserve">32.1% (up 3.8%)</w:t>
      </w:r>
    </w:p>
    <w:p>
      <w:pPr>
        <w:pStyle w:val="BodyText"/>
      </w:pPr>
      <w:r>
        <w:t xml:space="preserve">Nutritional Supplements</w:t>
      </w:r>
    </w:p>
    <w:p>
      <w:pPr>
        <w:pStyle w:val="BodyText"/>
      </w:pPr>
      <w:r>
        <w:t xml:space="preserve">784,000</w:t>
      </w:r>
    </w:p>
    <w:p>
      <w:pPr>
        <w:pStyle w:val="BodyText"/>
      </w:pPr>
      <w:r>
        <w:t xml:space="preserve">31.5%</w:t>
      </w:r>
    </w:p>
    <w:p>
      <w:pPr>
        <w:pStyle w:val="BodyText"/>
      </w:pPr>
      <w:r>
        <w:t xml:space="preserve">29.3% (up 7.1%)</w:t>
      </w:r>
    </w:p>
    <w:p>
      <w:pPr>
        <w:pStyle w:val="BodyText"/>
      </w:pPr>
      <w:r>
        <w:t xml:space="preserve">Dermatological Products</w:t>
      </w:r>
    </w:p>
    <w:p>
      <w:pPr>
        <w:pStyle w:val="BodyText"/>
      </w:pPr>
      <w:r>
        <w:t xml:space="preserve">620,300</w:t>
      </w:r>
    </w:p>
    <w:p>
      <w:pPr>
        <w:pStyle w:val="BodyText"/>
      </w:pPr>
      <w:r>
        <w:t xml:space="preserve">14.8%</w:t>
      </w:r>
    </w:p>
    <w:p>
      <w:pPr>
        <w:pStyle w:val="BodyText"/>
      </w:pPr>
      <w:r>
        <w:t xml:space="preserve">27.9% (up 2.4%)</w:t>
      </w:r>
    </w:p>
    <w:p>
      <w:pPr>
        <w:pStyle w:val="BodyText"/>
      </w:pPr>
      <w:r>
        <w:t xml:space="preserve">Chronic Disease Medications</w:t>
      </w:r>
    </w:p>
    <w:p>
      <w:pPr>
        <w:pStyle w:val="BodyText"/>
      </w:pPr>
      <w:r>
        <w:t xml:space="preserve">730,100</w:t>
      </w:r>
    </w:p>
    <w:p>
      <w:pPr>
        <w:pStyle w:val="BodyText"/>
      </w:pPr>
      <w:r>
        <w:t xml:space="preserve">16.2%</w:t>
      </w:r>
    </w:p>
    <w:p>
      <w:pPr>
        <w:pStyle w:val="BodyText"/>
      </w:pPr>
      <w:r>
        <w:t xml:space="preserve">45.6% (up 4.3%)</w:t>
      </w:r>
    </w:p>
    <w:p>
      <w:pPr>
        <w:pStyle w:val="BodyText"/>
      </w:pPr>
      <w:r>
        <w:t xml:space="preserve">The most significant growth occurred in chronic disease medications, driven by Accra's aging population and increasing prevalence of diabetes and hypertension. This category now represents 17.4% of total revenue – a strategic shift from our previous focus on acute care products. The nutritional supplements segment saw exceptional growth (31.5%) due to our targeted wellness campaigns in Accra's affluent neighborhoods like Osu, Cantonments, and Airport Residential Area.</w:t>
      </w:r>
    </w:p>
    <w:bookmarkEnd w:id="22"/>
    <w:bookmarkEnd w:id="23"/>
    <w:bookmarkStart w:id="24" w:name="Xf34180bbdfe4e60465c9d2bbeb68f6e3f539baf"/>
    <w:p>
      <w:pPr>
        <w:pStyle w:val="Heading3"/>
      </w:pPr>
      <w:r>
        <w:t xml:space="preserve">Store Performance Analysis (Accra Locations)</w:t>
      </w:r>
    </w:p>
    <w:p>
      <w:pPr>
        <w:pStyle w:val="FirstParagraph"/>
      </w:pPr>
      <w:r>
        <w:t xml:space="preserve">Our Accra footprint performed uniformly well, with all locations exceeding quarterly targets. The Osu branch demonstrated outstanding performance (+27.9% YoY), attributed to our community health screening initiative that partnered with the Osu Health Centre. Conversely, the Tema Road location saw a slight dip (2.1%) due to construction delays causing temporary reduced foot traffic – a challenge we've addressed through mobile delivery partnerships with Bolt and Uber in Ghana Accra.</w:t>
      </w:r>
    </w:p>
    <w:bookmarkEnd w:id="24"/>
    <w:bookmarkStart w:id="25" w:name="X8be2d1287907d5518efacadc4b6417af6ec251a"/>
    <w:p>
      <w:pPr>
        <w:pStyle w:val="Heading3"/>
      </w:pPr>
      <w:r>
        <w:t xml:space="preserve">Market Trends Impacting Chemist Operations in Ghana Accra</w:t>
      </w:r>
    </w:p>
    <w:p>
      <w:pPr>
        <w:pStyle w:val="FirstParagraph"/>
      </w:pPr>
      <w:r>
        <w:t xml:space="preserve">Three key trends shaped our Q3 performance:</w:t>
      </w:r>
    </w:p>
    <w:p>
      <w:pPr>
        <w:numPr>
          <w:ilvl w:val="0"/>
          <w:numId w:val="1001"/>
        </w:numPr>
        <w:pStyle w:val="Compact"/>
      </w:pPr>
      <w:r>
        <w:rPr>
          <w:bCs/>
          <w:b/>
        </w:rPr>
        <w:t xml:space="preserve">Telehealth Integration:</w:t>
      </w:r>
      <w:r>
        <w:t xml:space="preserve"> </w:t>
      </w:r>
      <w:r>
        <w:t xml:space="preserve">Rising demand for virtual consultations in Accra has led to a 40% increase in prescription refills through our app-based platform, directly benefiting our Chemist operations.</w:t>
      </w:r>
    </w:p>
    <w:p>
      <w:pPr>
        <w:numPr>
          <w:ilvl w:val="0"/>
          <w:numId w:val="1001"/>
        </w:numPr>
        <w:pStyle w:val="Compact"/>
      </w:pPr>
      <w:r>
        <w:rPr>
          <w:bCs/>
          <w:b/>
        </w:rPr>
        <w:t xml:space="preserve">Counterfeit Medicine Awareness:</w:t>
      </w:r>
      <w:r>
        <w:t xml:space="preserve"> </w:t>
      </w:r>
      <w:r>
        <w:t xml:space="preserve">Ghana Health Service's recent crackdown on counterfeit drugs amplified trust in licensed Chemists like PharmaCare. Our QR code verification system for all products contributed to a 35% increase in customer retention among loyal Accra clients.</w:t>
      </w:r>
    </w:p>
    <w:p>
      <w:pPr>
        <w:numPr>
          <w:ilvl w:val="0"/>
          <w:numId w:val="1001"/>
        </w:numPr>
        <w:pStyle w:val="Compact"/>
      </w:pPr>
      <w:r>
        <w:rPr>
          <w:bCs/>
          <w:b/>
        </w:rPr>
        <w:t xml:space="preserve">Seasonal Demand Shifts:</w:t>
      </w:r>
      <w:r>
        <w:t xml:space="preserve"> </w:t>
      </w:r>
      <w:r>
        <w:t xml:space="preserve">The September rainy season triggered a 22% spike in respiratory product sales across all Ghana Accra locations – an opportunity we capitalized on through targeted promotions.</w:t>
      </w:r>
    </w:p>
    <w:bookmarkEnd w:id="25"/>
    <w:bookmarkStart w:id="26" w:name="challenges-and-strategic-opportunities"/>
    <w:p>
      <w:pPr>
        <w:pStyle w:val="Heading3"/>
      </w:pPr>
      <w:r>
        <w:t xml:space="preserve">Challenges and Strategic Opportunities</w:t>
      </w:r>
    </w:p>
    <w:p>
      <w:pPr>
        <w:pStyle w:val="FirstParagraph"/>
      </w:pPr>
      <w:r>
        <w:t xml:space="preserve">Despite strong results, two challenges require attention:</w:t>
      </w:r>
    </w:p>
    <w:p>
      <w:pPr>
        <w:numPr>
          <w:ilvl w:val="0"/>
          <w:numId w:val="1002"/>
        </w:numPr>
        <w:pStyle w:val="Compact"/>
      </w:pPr>
      <w:r>
        <w:rPr>
          <w:bCs/>
          <w:b/>
        </w:rPr>
        <w:t xml:space="preserve">Supply Chain Disruptions:</w:t>
      </w:r>
      <w:r>
        <w:t xml:space="preserve"> </w:t>
      </w:r>
      <w:r>
        <w:t xml:space="preserve">Import delays for certain anti-malarial medications affected our stock levels in 3 Accra branches. We're implementing a Ghana-based local manufacturing partnership to mitigate this.</w:t>
      </w:r>
    </w:p>
    <w:p>
      <w:pPr>
        <w:numPr>
          <w:ilvl w:val="0"/>
          <w:numId w:val="1002"/>
        </w:numPr>
        <w:pStyle w:val="Compact"/>
      </w:pPr>
      <w:r>
        <w:rPr>
          <w:bCs/>
          <w:b/>
        </w:rPr>
        <w:t xml:space="preserve">Competition from Unlicensed Sellers:</w:t>
      </w:r>
      <w:r>
        <w:t xml:space="preserve"> </w:t>
      </w:r>
      <w:r>
        <w:t xml:space="preserve">Informal vendors in Accra's markets still undercut our prices on generic products. Our response includes launching "Affordable Care Packs" at 15% below market rates for essential medications.</w:t>
      </w:r>
    </w:p>
    <w:p>
      <w:pPr>
        <w:pStyle w:val="FirstParagraph"/>
      </w:pPr>
      <w:r>
        <w:t xml:space="preserve">The greatest opportunity lies in expanding our preventive health services across Ghana Accra. Data shows a 68% increase in demand for blood pressure screening at our Chemist locations this quarter – we're launching mobile health units targeting underserved communities like Ashaley Botwe and Old Taifa.</w:t>
      </w:r>
    </w:p>
    <w:bookmarkEnd w:id="26"/>
    <w:bookmarkStart w:id="27" w:name="recommendations-for-q4-2023"/>
    <w:p>
      <w:pPr>
        <w:pStyle w:val="Heading3"/>
      </w:pPr>
      <w:r>
        <w:t xml:space="preserve">Recommendations for Q4 2023</w:t>
      </w:r>
    </w:p>
    <w:p>
      <w:pPr>
        <w:numPr>
          <w:ilvl w:val="0"/>
          <w:numId w:val="1003"/>
        </w:numPr>
        <w:pStyle w:val="Compact"/>
      </w:pPr>
      <w:r>
        <w:t xml:space="preserve">Allocate additional inventory to chronic disease medications across all Accra locations, targeting a minimum 15% revenue growth in this category.</w:t>
      </w:r>
    </w:p>
    <w:p>
      <w:pPr>
        <w:numPr>
          <w:ilvl w:val="0"/>
          <w:numId w:val="1003"/>
        </w:numPr>
        <w:pStyle w:val="Compact"/>
      </w:pPr>
      <w:r>
        <w:t xml:space="preserve">Launch "Chemist Wellness Fridays" in all Ghana Accra branches – free health screenings with purchase of any product.</w:t>
      </w:r>
    </w:p>
    <w:p>
      <w:pPr>
        <w:numPr>
          <w:ilvl w:val="0"/>
          <w:numId w:val="1003"/>
        </w:numPr>
        <w:pStyle w:val="Compact"/>
      </w:pPr>
      <w:r>
        <w:t xml:space="preserve">Expand our digital presence through WhatsApp prescription services, leveraging Ghana's high smartphone penetration (72% among Accra residents).</w:t>
      </w:r>
    </w:p>
    <w:p>
      <w:pPr>
        <w:numPr>
          <w:ilvl w:val="0"/>
          <w:numId w:val="1003"/>
        </w:numPr>
        <w:pStyle w:val="Compact"/>
      </w:pPr>
      <w:r>
        <w:t xml:space="preserve">Form partnerships with local employers across Accra for corporate wellness programs at PharmCare Chemist outlets.</w:t>
      </w:r>
    </w:p>
    <w:bookmarkEnd w:id="27"/>
    <w:bookmarkStart w:id="28" w:name="conclusion"/>
    <w:p>
      <w:pPr>
        <w:pStyle w:val="Heading3"/>
      </w:pPr>
      <w:r>
        <w:t xml:space="preserve">Conclusion</w:t>
      </w:r>
    </w:p>
    <w:p>
      <w:pPr>
        <w:pStyle w:val="FirstParagraph"/>
      </w:pPr>
      <w:r>
        <w:t xml:space="preserve">Our Q3</w:t>
      </w:r>
      <w:r>
        <w:t xml:space="preserve"> </w:t>
      </w:r>
      <w:r>
        <w:rPr>
          <w:iCs/>
          <w:i/>
        </w:rPr>
        <w:t xml:space="preserve">Sales Report</w:t>
      </w:r>
      <w:r>
        <w:t xml:space="preserve"> </w:t>
      </w:r>
      <w:r>
        <w:t xml:space="preserve">underscores PharmaCare Chemist Network's leadership position within Ghana Accra's pharmaceutical sector. The strategic focus on chronic care, community engagement, and digital innovation has transformed our Accra operations from transactional pharmacies into essential healthcare partners. As the largest licensed Chemist chain in Greater Accra with 17 locations serving over 500,000 monthly customers, we're not just selling medications – we're building healthier communities across Ghana.</w:t>
      </w:r>
    </w:p>
    <w:p>
      <w:pPr>
        <w:pStyle w:val="BodyText"/>
      </w:pPr>
      <w:r>
        <w:t xml:space="preserve">Looking ahead, our commitment to excellence continues. We will maintain rigorous standards of pharmaceutical care while expanding services to meet the evolving needs of Accra's diverse population. This quarter's success proves that ethical business practices combined with deep community understanding create sustainable growth – a model we're proud to champion in every Chemist outlet across Ghana Accra.</w:t>
      </w:r>
    </w:p>
    <w:p>
      <w:pPr>
        <w:pStyle w:val="BodyText"/>
      </w:pPr>
      <w:r>
        <w:rPr>
          <w:bCs/>
          <w:b/>
        </w:rPr>
        <w:t xml:space="preserve">Prepared By:</w:t>
      </w:r>
      <w:r>
        <w:t xml:space="preserve"> </w:t>
      </w:r>
      <w:r>
        <w:t xml:space="preserve">Finance &amp; Strategy Department, PharmaCare Chemist Network</w:t>
      </w:r>
    </w:p>
    <w:p>
      <w:pPr>
        <w:pStyle w:val="BodyText"/>
      </w:pPr>
      <w:r>
        <w:t xml:space="preserve">"Serving Accra with Integrity Since 2010"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PharmaCare Chemist Network - Accra, Ghana</dc:title>
  <dc:creator/>
  <dc:language>en</dc:language>
  <cp:keywords/>
  <dcterms:created xsi:type="dcterms:W3CDTF">2026-05-31T00:00:18Z</dcterms:created>
  <dcterms:modified xsi:type="dcterms:W3CDTF">2026-05-31T00:00:18Z</dcterms:modified>
</cp:coreProperties>
</file>

<file path=docProps/custom.xml><?xml version="1.0" encoding="utf-8"?>
<Properties xmlns="http://schemas.openxmlformats.org/officeDocument/2006/custom-properties" xmlns:vt="http://schemas.openxmlformats.org/officeDocument/2006/docPropsVTypes"/>
</file>