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Chemist</w:t>
      </w:r>
      <w:r>
        <w:t xml:space="preserve"> </w:t>
      </w:r>
      <w:r>
        <w:t xml:space="preserve">Performance</w:t>
      </w:r>
      <w:r>
        <w:t xml:space="preserve"> </w:t>
      </w:r>
      <w:r>
        <w:t xml:space="preserve">in</w:t>
      </w:r>
      <w:r>
        <w:t xml:space="preserve"> </w:t>
      </w:r>
      <w:r>
        <w:t xml:space="preserve">India</w:t>
      </w:r>
      <w:r>
        <w:t xml:space="preserve"> </w:t>
      </w:r>
      <w:r>
        <w:t xml:space="preserve">Mumbai</w:t>
      </w:r>
    </w:p>
    <w:bookmarkStart w:id="29" w:name="X4303a819d2c5851b77271ce3b60708131e2c75b"/>
    <w:p>
      <w:pPr>
        <w:pStyle w:val="Heading1"/>
      </w:pPr>
      <w:r>
        <w:t xml:space="preserve">Comprehensive Sales Report: Chemist Performance Analysis for India Mumbai Market</w:t>
      </w:r>
    </w:p>
    <w:bookmarkStart w:id="20" w:name="executive-summary"/>
    <w:p>
      <w:pPr>
        <w:pStyle w:val="Heading2"/>
      </w:pPr>
      <w:r>
        <w:t xml:space="preserve">Executive Summary</w:t>
      </w:r>
    </w:p>
    <w:p>
      <w:pPr>
        <w:pStyle w:val="FirstParagraph"/>
      </w:pPr>
      <w:r>
        <w:t xml:space="preserve">This official Sales Report details the operational and commercial performance of the pharmacy network across Mumbai, Maharashtra, India. Covering the fiscal quarter ending June 30, 2024, this document provides critical insights into consumer behavior, product demand patterns, and strategic opportunities for local chemists operating within India's most populous metropolitan hub. Mumbai's unique demographic density (population: 20 million), coupled with its status as India's financial capital, creates a dynamic ecosystem where every Chemist must optimize inventory management and customer engagement to thrive. This report confirms that our Mumbai-based Chemist outlets have demonstrated resilience through economic fluctuations, achieving a 12% year-over-year revenue growth while navigating supply chain complexities inherent to the India Mumbai market.</w:t>
      </w:r>
    </w:p>
    <w:bookmarkEnd w:id="20"/>
    <w:bookmarkStart w:id="21" w:name="Xddda774555d0fcb8f42c1eee5d36c4ccfb846bc"/>
    <w:p>
      <w:pPr>
        <w:pStyle w:val="Heading2"/>
      </w:pPr>
      <w:r>
        <w:t xml:space="preserve">Market Context: Why Mumbai Demands Specialized Sales Analysis</w:t>
      </w:r>
    </w:p>
    <w:p>
      <w:pPr>
        <w:pStyle w:val="FirstParagraph"/>
      </w:pPr>
      <w:r>
        <w:t xml:space="preserve">Mumbai's pharmaceutical landscape presents distinct challenges and opportunities absent in other Indian cities. As the commercial nerve center of India, it hosts 38% of all national retail pharmacy chains and serves a population with above-average healthcare expenditure (₹4,200 per capita annually). The Mumbai Chemist network operates within a hyper-competitive environment where foot traffic from office complexes (like Nariman Point), luxury residential towers (Bandra Kurla Complex), and high-density slums necessitates tiered product offerings. This Sales Report underscores that successful Chemists in India Mumbai must balance premium healthcare products for affluent districts with essential generics for lower-income neighborhoods—a dichotomy defining our market strategy.</w:t>
      </w:r>
    </w:p>
    <w:bookmarkEnd w:id="21"/>
    <w:bookmarkStart w:id="23" w:name="q2-2024-performance-metrics"/>
    <w:p>
      <w:pPr>
        <w:pStyle w:val="Heading2"/>
      </w:pPr>
      <w:r>
        <w:t xml:space="preserve">Q2 2024 Performance Metrics</w:t>
      </w:r>
    </w:p>
    <w:p>
      <w:pPr>
        <w:pStyle w:val="FirstParagraph"/>
      </w:pPr>
      <w:r>
        <w:t xml:space="preserve">Category</w:t>
      </w:r>
    </w:p>
    <w:p>
      <w:pPr>
        <w:pStyle w:val="BodyText"/>
      </w:pPr>
      <w:r>
        <w:t xml:space="preserve">Q1 2024 (₹ Cr)</w:t>
      </w:r>
    </w:p>
    <w:p>
      <w:pPr>
        <w:pStyle w:val="BodyText"/>
      </w:pPr>
      <w:r>
        <w:t xml:space="preserve">Q2 2024 (₹ Cr)</w:t>
      </w:r>
    </w:p>
    <w:p>
      <w:pPr>
        <w:pStyle w:val="BodyText"/>
      </w:pPr>
      <w:r>
        <w:t xml:space="preserve">% Growth</w:t>
      </w:r>
    </w:p>
    <w:p>
      <w:pPr>
        <w:pStyle w:val="BodyText"/>
      </w:pPr>
      <w:r>
        <w:t xml:space="preserve">Total Revenue</w:t>
      </w:r>
    </w:p>
    <w:p>
      <w:pPr>
        <w:pStyle w:val="BodyText"/>
      </w:pPr>
      <w:r>
        <w:t xml:space="preserve">18.7</w:t>
      </w:r>
    </w:p>
    <w:p>
      <w:pPr>
        <w:pStyle w:val="BodyText"/>
      </w:pPr>
      <w:r>
        <w:t xml:space="preserve">20.9</w:t>
      </w:r>
    </w:p>
    <w:p>
      <w:pPr>
        <w:pStyle w:val="BodyText"/>
      </w:pPr>
      <w:r>
        <w:t xml:space="preserve">+11.8%</w:t>
      </w:r>
    </w:p>
    <w:p>
      <w:pPr>
        <w:pStyle w:val="BodyText"/>
      </w:pPr>
      <w:r>
        <w:t xml:space="preserve">Over-the-Counter (OTC) Products</w:t>
      </w:r>
    </w:p>
    <w:p>
      <w:pPr>
        <w:pStyle w:val="BodyText"/>
      </w:pPr>
      <w:r>
        <w:t xml:space="preserve">9.2</w:t>
      </w:r>
    </w:p>
    <w:p>
      <w:pPr>
        <w:pStyle w:val="BodyText"/>
      </w:pPr>
      <w:r>
        <w:t xml:space="preserve">10.5</w:t>
      </w:r>
    </w:p>
    <w:bookmarkStart w:id="22" w:name="X383b8459d82148bcdb7476e3e3adc8b239a123b"/>
    <w:p>
      <w:pPr>
        <w:pStyle w:val="Heading3"/>
      </w:pPr>
      <w:r>
        <w:t xml:space="preserve">Demand Drivers in India Mumbai Chemist Outlets</w:t>
      </w:r>
    </w:p>
    <w:p>
      <w:pPr>
        <w:pStyle w:val="FirstParagraph"/>
      </w:pPr>
      <w:r>
        <w:t xml:space="preserve">The primary growth catalysts for Mumbai's Chemists this quarter were:</w:t>
      </w:r>
    </w:p>
    <w:p>
      <w:pPr>
        <w:numPr>
          <w:ilvl w:val="0"/>
          <w:numId w:val="1001"/>
        </w:numPr>
        <w:pStyle w:val="Compact"/>
      </w:pPr>
      <w:r>
        <w:rPr>
          <w:bCs/>
          <w:b/>
        </w:rPr>
        <w:t xml:space="preserve">Seasonal Health Products:</w:t>
      </w:r>
      <w:r>
        <w:t xml:space="preserve"> </w:t>
      </w:r>
      <w:r>
        <w:t xml:space="preserve">27% surge in mosquito repellent and antihistamines during monsoon (April-May), directly responding to Mumbai's unique climate challenges.</w:t>
      </w:r>
    </w:p>
    <w:p>
      <w:pPr>
        <w:numPr>
          <w:ilvl w:val="0"/>
          <w:numId w:val="1001"/>
        </w:numPr>
        <w:pStyle w:val="Compact"/>
      </w:pPr>
      <w:r>
        <w:rPr>
          <w:bCs/>
          <w:b/>
        </w:rPr>
        <w:t xml:space="preserve">Digital Integration:</w:t>
      </w:r>
      <w:r>
        <w:t xml:space="preserve"> </w:t>
      </w:r>
      <w:r>
        <w:t xml:space="preserve">42% of Mumbai Chemists now offer teleconsultation referrals via platforms like PharmEasy, capturing a 19% higher customer retention rate than non-digitized outlets.</w:t>
      </w:r>
    </w:p>
    <w:p>
      <w:pPr>
        <w:numPr>
          <w:ilvl w:val="0"/>
          <w:numId w:val="1001"/>
        </w:numPr>
        <w:pStyle w:val="Compact"/>
      </w:pPr>
      <w:r>
        <w:rPr>
          <w:bCs/>
          <w:b/>
        </w:rPr>
        <w:t xml:space="preserve">Generic Medicine Focus:</w:t>
      </w:r>
      <w:r>
        <w:t xml:space="preserve"> </w:t>
      </w:r>
      <w:r>
        <w:t xml:space="preserve">68% revenue from government-approved generics (e.g., Metformin, Atorvastatin), driven by Mumbai's high public healthcare utilization rates.</w:t>
      </w:r>
    </w:p>
    <w:bookmarkEnd w:id="22"/>
    <w:bookmarkEnd w:id="23"/>
    <w:bookmarkStart w:id="24" w:name="competitive-landscape-analysis"/>
    <w:p>
      <w:pPr>
        <w:pStyle w:val="Heading2"/>
      </w:pPr>
      <w:r>
        <w:t xml:space="preserve">Competitive Landscape Analysis</w:t>
      </w:r>
    </w:p>
    <w:p>
      <w:pPr>
        <w:pStyle w:val="FirstParagraph"/>
      </w:pPr>
      <w:r>
        <w:t xml:space="preserve">Mumbai's Chemist market features intense competition between corporate chains (Apollo Pharmacy, MedPlus) and independent chemists. This Sales Report reveals that independent Chemists in India Mumbai achieved superior growth (15.3% YoY vs industry avg 8.7%) by leveraging community trust in local neighborhoods like Dadar and Parel. Key differentiators included:</w:t>
      </w:r>
    </w:p>
    <w:p>
      <w:pPr>
        <w:numPr>
          <w:ilvl w:val="0"/>
          <w:numId w:val="1002"/>
        </w:numPr>
        <w:pStyle w:val="Compact"/>
      </w:pPr>
      <w:r>
        <w:t xml:space="preserve">Personalized health counseling for chronic disease management (diabetes, hypertension)</w:t>
      </w:r>
    </w:p>
    <w:p>
      <w:pPr>
        <w:numPr>
          <w:ilvl w:val="0"/>
          <w:numId w:val="1002"/>
        </w:numPr>
        <w:pStyle w:val="Compact"/>
      </w:pPr>
      <w:r>
        <w:t xml:space="preserve">Same-day home delivery services within 5 km radius of outlet locations</w:t>
      </w:r>
    </w:p>
    <w:p>
      <w:pPr>
        <w:numPr>
          <w:ilvl w:val="0"/>
          <w:numId w:val="1002"/>
        </w:numPr>
        <w:pStyle w:val="Compact"/>
      </w:pPr>
      <w:r>
        <w:t xml:space="preserve">Niche product curation (e.g., Ayurvedic supplements in South Mumbai) unavailable at corporate chains</w:t>
      </w:r>
    </w:p>
    <w:bookmarkEnd w:id="24"/>
    <w:bookmarkStart w:id="25" w:name="challenges-facing-mumbai-chemists"/>
    <w:p>
      <w:pPr>
        <w:pStyle w:val="Heading2"/>
      </w:pPr>
      <w:r>
        <w:t xml:space="preserve">Challenges Facing Mumbai Chemists</w:t>
      </w:r>
    </w:p>
    <w:p>
      <w:pPr>
        <w:pStyle w:val="FirstParagraph"/>
      </w:pPr>
      <w:r>
        <w:t xml:space="preserve">Despite robust growth, the Sales Report identifies critical pain points:</w:t>
      </w:r>
    </w:p>
    <w:p>
      <w:pPr>
        <w:numPr>
          <w:ilvl w:val="0"/>
          <w:numId w:val="1003"/>
        </w:numPr>
        <w:pStyle w:val="Compact"/>
      </w:pPr>
      <w:r>
        <w:rPr>
          <w:bCs/>
          <w:b/>
        </w:rPr>
        <w:t xml:space="preserve">Supply Chain Fragmentation:</w:t>
      </w:r>
      <w:r>
        <w:t xml:space="preserve"> </w:t>
      </w:r>
      <w:r>
        <w:t xml:space="preserve">34% of Mumbai Chemists reported delayed medicine deliveries due to Maharashtra's complex distributor network, causing stockouts of high-demand items like antibiotics during peak illness seasons.</w:t>
      </w:r>
    </w:p>
    <w:p>
      <w:pPr>
        <w:numPr>
          <w:ilvl w:val="0"/>
          <w:numId w:val="1003"/>
        </w:numPr>
        <w:pStyle w:val="Compact"/>
      </w:pPr>
      <w:r>
        <w:rPr>
          <w:bCs/>
          <w:b/>
        </w:rPr>
        <w:t xml:space="preserve">Regulatory Compliance Pressure:</w:t>
      </w:r>
      <w:r>
        <w:t xml:space="preserve"> </w:t>
      </w:r>
      <w:r>
        <w:t xml:space="preserve">Stringent GST documentation requirements for bulk medicine orders increased administrative costs by 22% for small Chemists in India Mumbai.</w:t>
      </w:r>
    </w:p>
    <w:p>
      <w:pPr>
        <w:numPr>
          <w:ilvl w:val="0"/>
          <w:numId w:val="1003"/>
        </w:numPr>
        <w:pStyle w:val="Compact"/>
      </w:pPr>
      <w:r>
        <w:rPr>
          <w:bCs/>
          <w:b/>
        </w:rPr>
        <w:t xml:space="preserve">Talent Shortage:</w:t>
      </w:r>
      <w:r>
        <w:t xml:space="preserve"> </w:t>
      </w:r>
      <w:r>
        <w:t xml:space="preserve">Pharmacist-to-outlet ratio of 1:4.8 (vs ideal 1:3) in Mumbai's commercial zones led to extended customer wait times during morning rush hours.</w:t>
      </w:r>
    </w:p>
    <w:bookmarkEnd w:id="25"/>
    <w:bookmarkStart w:id="26" w:name="X4986e959bee03a7abf7cdbe5199474bc7cc3cbd"/>
    <w:p>
      <w:pPr>
        <w:pStyle w:val="Heading2"/>
      </w:pPr>
      <w:r>
        <w:t xml:space="preserve">Strategic Recommendations for Chemist Success in India Mumbai</w:t>
      </w:r>
    </w:p>
    <w:p>
      <w:pPr>
        <w:pStyle w:val="FirstParagraph"/>
      </w:pPr>
      <w:r>
        <w:t xml:space="preserve">Based on this Sales Report, we recommend the following actionable steps for all Chemists operating in Mumbai:</w:t>
      </w:r>
    </w:p>
    <w:p>
      <w:pPr>
        <w:numPr>
          <w:ilvl w:val="0"/>
          <w:numId w:val="1004"/>
        </w:numPr>
        <w:pStyle w:val="Compact"/>
      </w:pPr>
      <w:r>
        <w:rPr>
          <w:bCs/>
          <w:b/>
        </w:rPr>
        <w:t xml:space="preserve">Hyper-Local Inventory Optimization:</w:t>
      </w:r>
      <w:r>
        <w:t xml:space="preserve"> </w:t>
      </w:r>
      <w:r>
        <w:t xml:space="preserve">Implement AI-driven demand forecasting specific to Mumbai neighborhoods (e.g., higher vaccine stock in Thane vs. Colaba) to reduce waste by 18%.</w:t>
      </w:r>
    </w:p>
    <w:p>
      <w:pPr>
        <w:numPr>
          <w:ilvl w:val="0"/>
          <w:numId w:val="1004"/>
        </w:numPr>
        <w:pStyle w:val="Compact"/>
      </w:pPr>
      <w:r>
        <w:rPr>
          <w:bCs/>
          <w:b/>
        </w:rPr>
        <w:t xml:space="preserve">Cross-Industry Partnerships:</w:t>
      </w:r>
      <w:r>
        <w:t xml:space="preserve"> </w:t>
      </w:r>
      <w:r>
        <w:t xml:space="preserve">Collaborate with corporate wellness programs (like those at Reliance or Tata) for on-site Chemist pop-up clinics in office buildings, generating 25% new customer acquisition.</w:t>
      </w:r>
    </w:p>
    <w:p>
      <w:pPr>
        <w:numPr>
          <w:ilvl w:val="0"/>
          <w:numId w:val="1004"/>
        </w:numPr>
        <w:pStyle w:val="Compact"/>
      </w:pPr>
      <w:r>
        <w:rPr>
          <w:bCs/>
          <w:b/>
        </w:rPr>
        <w:t xml:space="preserve">Sustainability Integration:</w:t>
      </w:r>
      <w:r>
        <w:t xml:space="preserve"> </w:t>
      </w:r>
      <w:r>
        <w:t xml:space="preserve">Launch plastic-free packaging initiatives—critical for Mumbai's eco-conscious consumers—to differentiate from competitors and meet rising municipal environmental regulations.</w:t>
      </w:r>
    </w:p>
    <w:bookmarkEnd w:id="26"/>
    <w:bookmarkStart w:id="27" w:name="X5520024581dcb2130642a28c92ff6d28df0dfd4"/>
    <w:p>
      <w:pPr>
        <w:pStyle w:val="Heading2"/>
      </w:pPr>
      <w:r>
        <w:t xml:space="preserve">Future Outlook: The Chemist in India Mumbai's Health Ecosystem</w:t>
      </w:r>
    </w:p>
    <w:p>
      <w:pPr>
        <w:pStyle w:val="FirstParagraph"/>
      </w:pPr>
      <w:r>
        <w:t xml:space="preserve">This Sales Report concludes with a strong projection: Mumbai's Chemist network will evolve from transactional pharmacies to integrated health hubs by 2026. With government initiatives like Ayushman Bharat expanding coverage, and Mumbai residents increasingly prioritizing preventive care, Chemists must position themselves as the first point of contact for primary healthcare. The India Mumbai market alone represents a ₹14,800 crore opportunity for smart chemist operators who embrace digital health platforms while preserving community trust—proving that in this densely populated metropolis, the human element of pharmacy service remains irreplaceable.</w:t>
      </w:r>
    </w:p>
    <w:bookmarkEnd w:id="27"/>
    <w:bookmarkStart w:id="28" w:name="appendix-key-metrics-by-mumbai-district"/>
    <w:p>
      <w:pPr>
        <w:pStyle w:val="Heading2"/>
      </w:pPr>
      <w:r>
        <w:t xml:space="preserve">Appendix: Key Metrics by Mumbai District</w:t>
      </w:r>
    </w:p>
    <w:p>
      <w:pPr>
        <w:pStyle w:val="FirstParagraph"/>
      </w:pPr>
      <w:r>
        <w:t xml:space="preserve">District</w:t>
      </w:r>
    </w:p>
    <w:p>
      <w:pPr>
        <w:pStyle w:val="BodyText"/>
      </w:pPr>
      <w:r>
        <w:t xml:space="preserve">Avg. Daily Customers</w:t>
      </w:r>
    </w:p>
    <w:p>
      <w:pPr>
        <w:pStyle w:val="BodyText"/>
      </w:pPr>
      <w:r>
        <w:t xml:space="preserve">Top Product Category</w:t>
      </w:r>
    </w:p>
    <w:p>
      <w:pPr>
        <w:pStyle w:val="BodyText"/>
      </w:pPr>
      <w:r>
        <w:t xml:space="preserve">Growth vs Q1 2024</w:t>
      </w:r>
    </w:p>
    <w:p>
      <w:pPr>
        <w:pStyle w:val="BodyText"/>
      </w:pPr>
      <w:r>
        <w:t xml:space="preserve">Bandra Kurla Complex (BKC)</w:t>
      </w:r>
    </w:p>
    <w:p>
      <w:pPr>
        <w:pStyle w:val="BodyText"/>
      </w:pPr>
      <w:r>
        <w:t xml:space="preserve">387</w:t>
      </w:r>
    </w:p>
    <w:p>
      <w:pPr>
        <w:pStyle w:val="BodyText"/>
      </w:pPr>
      <w:r>
        <w:t xml:space="preserve">Dietary Supplements</w:t>
      </w:r>
    </w:p>
    <w:p>
      <w:pPr>
        <w:pStyle w:val="BodyText"/>
      </w:pPr>
      <w:r>
        <w:t xml:space="preserve">+9.1%</w:t>
      </w:r>
    </w:p>
    <w:p>
      <w:pPr>
        <w:pStyle w:val="BodyText"/>
      </w:pPr>
      <w:r>
        <w:t xml:space="preserve">Dadar &amp; Parel</w:t>
      </w:r>
    </w:p>
    <w:p>
      <w:pPr>
        <w:pStyle w:val="BodyText"/>
      </w:pPr>
      <w:r>
        <w:t xml:space="preserve">524</w:t>
      </w:r>
    </w:p>
    <w:p>
      <w:pPr>
        <w:pStyle w:val="BodyText"/>
      </w:pPr>
      <w:r>
        <w:rPr>
          <w:bCs/>
          <w:b/>
        </w:rPr>
        <w:t xml:space="preserve">Prepared By:</w:t>
      </w:r>
      <w:r>
        <w:t xml:space="preserve"> </w:t>
      </w:r>
      <w:r>
        <w:t xml:space="preserve">Mumbai Pharmaceutical Analytics Division |</w:t>
      </w:r>
      <w:r>
        <w:t xml:space="preserve"> </w:t>
      </w:r>
      <w:r>
        <w:rPr>
          <w:bCs/>
          <w:b/>
        </w:rPr>
        <w:t xml:space="preserve">Date:</w:t>
      </w:r>
      <w:r>
        <w:t xml:space="preserve"> </w:t>
      </w:r>
      <w:r>
        <w:t xml:space="preserve">July 15, 2024 |</w:t>
      </w:r>
    </w:p>
    <w:p>
      <w:pPr>
        <w:pStyle w:val="BodyText"/>
      </w:pPr>
      <w:r>
        <w:t xml:space="preserve">This report covers all Chemist outlets operating under the 'PharmaLink' network across India Mumbai metropolitan region.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Chemist Performance in India Mumbai</dc:title>
  <dc:creator/>
  <dc:language>en</dc:language>
  <cp:keywords/>
  <dcterms:created xsi:type="dcterms:W3CDTF">2026-07-21T09:54:17Z</dcterms:created>
  <dcterms:modified xsi:type="dcterms:W3CDTF">2026-07-21T09:54:17Z</dcterms:modified>
</cp:coreProperties>
</file>

<file path=docProps/custom.xml><?xml version="1.0" encoding="utf-8"?>
<Properties xmlns="http://schemas.openxmlformats.org/officeDocument/2006/custom-properties" xmlns:vt="http://schemas.openxmlformats.org/officeDocument/2006/docPropsVTypes"/>
</file>