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Chemist</w:t>
      </w:r>
      <w:r>
        <w:t xml:space="preserve"> </w:t>
      </w:r>
      <w:r>
        <w:t xml:space="preserve">Business</w:t>
      </w:r>
      <w:r>
        <w:t xml:space="preserve"> </w:t>
      </w:r>
      <w:r>
        <w:t xml:space="preserve">in</w:t>
      </w:r>
      <w:r>
        <w:t xml:space="preserve"> </w:t>
      </w:r>
      <w:r>
        <w:t xml:space="preserve">Iran</w:t>
      </w:r>
      <w:r>
        <w:t xml:space="preserve"> </w:t>
      </w:r>
      <w:r>
        <w:t xml:space="preserve">Tehran</w:t>
      </w:r>
    </w:p>
    <w:bookmarkStart w:id="27" w:name="X53c7fe7a6e2836a4e878c72cbcfab022db03dd9"/>
    <w:p>
      <w:pPr>
        <w:pStyle w:val="Heading1"/>
      </w:pPr>
      <w:r>
        <w:t xml:space="preserve">Q3 2023 Comprehensive Sales Report for Chemist Operations in Iran Tehran</w:t>
      </w:r>
    </w:p>
    <w:bookmarkStart w:id="20" w:name="executive-summary"/>
    <w:p>
      <w:pPr>
        <w:pStyle w:val="Heading2"/>
      </w:pPr>
      <w:r>
        <w:t xml:space="preserve">Executive Summary</w:t>
      </w:r>
    </w:p>
    <w:p>
      <w:pPr>
        <w:pStyle w:val="FirstParagraph"/>
      </w:pPr>
      <w:r>
        <w:t xml:space="preserve">This report presents a detailed analysis of sales performance for our Chemist retail network across Tehran, Iran during the third quarter of 2023. The operations encompass pharmaceuticals, over-the-counter medications, personal care products, and specialized chemical supplies distributed through our 15 flagship stores and e-commerce platform. Despite ongoing economic challenges in Iran Tehran, we achieved a remarkable 18% year-over-year growth in total revenue ($4.2M vs $3.56M), significantly outperforming regional benchmarks. This success is attributed to strategic inventory optimization, enhanced customer loyalty programs, and targeted market penetration within Tehran's densely populated urban centers. The Chemist business model in Iran Tehran continues to demonstrate resilience amid complex regulatory environments, proving its critical role in the nation's healthcare infrastructure.</w:t>
      </w:r>
    </w:p>
    <w:bookmarkEnd w:id="20"/>
    <w:bookmarkStart w:id="21" w:name="Xdc023147cf93c2a3d2811af01b7af87d2f385fd"/>
    <w:p>
      <w:pPr>
        <w:pStyle w:val="Heading2"/>
      </w:pPr>
      <w:r>
        <w:t xml:space="preserve">Geographic Sales Performance: Tehran Focus</w:t>
      </w:r>
    </w:p>
    <w:p>
      <w:pPr>
        <w:pStyle w:val="FirstParagraph"/>
      </w:pPr>
      <w:r>
        <w:t xml:space="preserve">Tehran remains our most valuable market, contributing 68% of national sales. Key performance indicators reveal:</w:t>
      </w:r>
    </w:p>
    <w:p>
      <w:pPr>
        <w:numPr>
          <w:ilvl w:val="0"/>
          <w:numId w:val="1001"/>
        </w:numPr>
        <w:pStyle w:val="Compact"/>
      </w:pPr>
      <w:r>
        <w:rPr>
          <w:bCs/>
          <w:b/>
        </w:rPr>
        <w:t xml:space="preserve">North Tehran (Tehran Province):</w:t>
      </w:r>
      <w:r>
        <w:t xml:space="preserve"> </w:t>
      </w:r>
      <w:r>
        <w:t xml:space="preserve">Generated $1.7M (+22% YoY) driven by high demand for chronic disease management products in affluent districts like Shemiran and Saadat Abad.</w:t>
      </w:r>
    </w:p>
    <w:p>
      <w:pPr>
        <w:numPr>
          <w:ilvl w:val="0"/>
          <w:numId w:val="1001"/>
        </w:numPr>
        <w:pStyle w:val="Compact"/>
      </w:pPr>
      <w:r>
        <w:rPr>
          <w:bCs/>
          <w:b/>
        </w:rPr>
        <w:t xml:space="preserve">Downtown &amp; Central Tehran:</w:t>
      </w:r>
      <w:r>
        <w:t xml:space="preserve"> </w:t>
      </w:r>
      <w:r>
        <w:t xml:space="preserve">Achieved $1.3M (+15% YoY) with strong OTC medication sales, particularly during the summer flu season.</w:t>
      </w:r>
    </w:p>
    <w:p>
      <w:pPr>
        <w:numPr>
          <w:ilvl w:val="0"/>
          <w:numId w:val="1001"/>
        </w:numPr>
        <w:pStyle w:val="Compact"/>
      </w:pPr>
      <w:r>
        <w:rPr>
          <w:bCs/>
          <w:b/>
        </w:rPr>
        <w:t xml:space="preserve">Southern Tehran (Districts 8-12):</w:t>
      </w:r>
      <w:r>
        <w:t xml:space="preserve"> </w:t>
      </w:r>
      <w:r>
        <w:t xml:space="preserve">Recorded $1.2M (+20% YoY) through our community-focused "Chemist Health Hubs" initiative providing free wellness consultations.</w:t>
      </w:r>
    </w:p>
    <w:p>
      <w:pPr>
        <w:pStyle w:val="FirstParagraph"/>
      </w:pPr>
      <w:r>
        <w:t xml:space="preserve">Notably, the Chemist stores in Tehran's high-density residential zones (e.g., Valiasr Street, Mirdamad) outperformed national averages by 34%, confirming our strategic investment in neighborhood-level healthcare access is yielding optimal returns within Iran's urban centers.</w:t>
      </w:r>
    </w:p>
    <w:bookmarkEnd w:id="21"/>
    <w:bookmarkStart w:id="22" w:name="product-category-analysis"/>
    <w:p>
      <w:pPr>
        <w:pStyle w:val="Heading2"/>
      </w:pPr>
      <w:r>
        <w:t xml:space="preserve">Product Category Analysis</w:t>
      </w:r>
    </w:p>
    <w:p>
      <w:pPr>
        <w:pStyle w:val="FirstParagraph"/>
      </w:pPr>
      <w:r>
        <w:t xml:space="preserve">Breakdown of top-performing categories reflecting Tehran consumer health priorities:</w:t>
      </w:r>
    </w:p>
    <w:p>
      <w:pPr>
        <w:pStyle w:val="BodyText"/>
      </w:pPr>
      <w:r>
        <w:t xml:space="preserve">Category</w:t>
      </w:r>
    </w:p>
    <w:p>
      <w:pPr>
        <w:pStyle w:val="BodyText"/>
      </w:pPr>
      <w:r>
        <w:t xml:space="preserve">Q3 2023 Revenue</w:t>
      </w:r>
    </w:p>
    <w:p>
      <w:pPr>
        <w:pStyle w:val="BodyText"/>
      </w:pPr>
      <w:r>
        <w:t xml:space="preserve">YoY Growth</w:t>
      </w:r>
    </w:p>
    <w:p>
      <w:pPr>
        <w:pStyle w:val="BodyText"/>
      </w:pPr>
      <w:r>
        <w:t xml:space="preserve">Tehran-Specific Trend</w:t>
      </w:r>
    </w:p>
    <w:p>
      <w:pPr>
        <w:pStyle w:val="BodyText"/>
      </w:pPr>
      <w:r>
        <w:t xml:space="preserve">Prescription Pharmaceuticals</w:t>
      </w:r>
    </w:p>
    <w:p>
      <w:pPr>
        <w:pStyle w:val="BodyText"/>
      </w:pPr>
      <w:r>
        <w:t xml:space="preserve">$1.98M</w:t>
      </w:r>
    </w:p>
    <w:p>
      <w:pPr>
        <w:pStyle w:val="BodyText"/>
      </w:pPr>
      <w:r>
        <w:t xml:space="preserve">+14%</w:t>
      </w:r>
    </w:p>
    <w:p>
      <w:pPr>
        <w:pStyle w:val="BodyText"/>
      </w:pPr>
      <w:r>
        <w:t xml:space="preserve">23% increase in diabetes and hypertension medications due to Tehran's aging population (7.2% &gt;65 years)</w:t>
      </w:r>
    </w:p>
    <w:p>
      <w:pPr>
        <w:pStyle w:val="BodyText"/>
      </w:pPr>
      <w:r>
        <w:t xml:space="preserve">OTC Medications</w:t>
      </w:r>
    </w:p>
    <w:p>
      <w:pPr>
        <w:pStyle w:val="BodyText"/>
      </w:pPr>
      <w:r>
        <w:t xml:space="preserve">$1.05M</w:t>
      </w:r>
    </w:p>
    <w:p>
      <w:pPr>
        <w:pStyle w:val="BodyText"/>
      </w:pPr>
      <w:r>
        <w:t xml:space="preserve">+29%</w:t>
      </w:r>
    </w:p>
    <w:p>
      <w:pPr>
        <w:pStyle w:val="BodyText"/>
      </w:pPr>
      <w:r>
        <w:t xml:space="preserve">Nasal decongestants surged 41% during Tehran's pollen season; pain relievers up 33%</w:t>
      </w:r>
    </w:p>
    <w:p>
      <w:pPr>
        <w:pStyle w:val="BodyText"/>
      </w:pPr>
      <w:r>
        <w:t xml:space="preserve">Personal Care &amp; Cosmetics</w:t>
      </w:r>
    </w:p>
    <w:p>
      <w:pPr>
        <w:pStyle w:val="BodyText"/>
      </w:pPr>
      <w:r>
        <w:t xml:space="preserve">$780K</w:t>
      </w:r>
    </w:p>
    <w:p>
      <w:pPr>
        <w:pStyle w:val="BodyText"/>
      </w:pPr>
      <w:r>
        <w:t xml:space="preserve">+19%</w:t>
      </w:r>
    </w:p>
    <w:p>
      <w:pPr>
        <w:pStyle w:val="BodyText"/>
      </w:pPr>
      <w:r>
        <w:t xml:space="preserve">Tehran customers increasingly sought organic skincare (22% growth) amid rising health consciousness</w:t>
      </w:r>
    </w:p>
    <w:p>
      <w:pPr>
        <w:pStyle w:val="BodyText"/>
      </w:pPr>
      <w:r>
        <w:t xml:space="preserve">Specialized Chemicals (Lab/Industry)</w:t>
      </w:r>
    </w:p>
    <w:p>
      <w:pPr>
        <w:pStyle w:val="BodyText"/>
      </w:pPr>
      <w:r>
        <w:t xml:space="preserve">$345K</w:t>
      </w:r>
      <w:r>
        <w:t xml:space="preserve"> </w:t>
      </w:r>
      <w:r>
        <w:rPr>
          <w:iCs/>
          <w:i/>
        </w:rPr>
        <w:t xml:space="preserve">(new segment)</w:t>
      </w:r>
    </w:p>
    <w:p>
      <w:pPr>
        <w:pStyle w:val="BodyText"/>
      </w:pPr>
      <w:r>
        <w:t xml:space="preserve">+180%</w:t>
      </w:r>
    </w:p>
    <w:p>
      <w:pPr>
        <w:pStyle w:val="BodyText"/>
      </w:pPr>
      <w:r>
        <w:t xml:space="preserve">Growth driven by Tehran's expanding biotech sector requiring high-purity solvents and reagents</w:t>
      </w:r>
    </w:p>
    <w:bookmarkEnd w:id="22"/>
    <w:bookmarkStart w:id="23" w:name="Xa7f6f649951b8039b9a9812d671e7accea8c8fe"/>
    <w:p>
      <w:pPr>
        <w:pStyle w:val="Heading2"/>
      </w:pPr>
      <w:r>
        <w:t xml:space="preserve">Market Analysis: Iran Tehran Healthcare Dynamics</w:t>
      </w:r>
    </w:p>
    <w:p>
      <w:pPr>
        <w:pStyle w:val="FirstParagraph"/>
      </w:pPr>
      <w:r>
        <w:t xml:space="preserve">The Chemist landscape in Iran Tehran faces unique opportunities amid national healthcare reforms. Key insights include:</w:t>
      </w:r>
    </w:p>
    <w:p>
      <w:pPr>
        <w:numPr>
          <w:ilvl w:val="0"/>
          <w:numId w:val="1002"/>
        </w:numPr>
        <w:pStyle w:val="Compact"/>
      </w:pPr>
      <w:r>
        <w:rPr>
          <w:bCs/>
          <w:b/>
        </w:rPr>
        <w:t xml:space="preserve">Regulatory Shifts:</w:t>
      </w:r>
      <w:r>
        <w:t xml:space="preserve"> </w:t>
      </w:r>
      <w:r>
        <w:t xml:space="preserve">New Ministry of Health guidelines mandating pharmacists' clinical consultations have boosted Chemist store foot traffic by 37% in Tehran, with customers valuing professional health advice over generic drug purchases.</w:t>
      </w:r>
    </w:p>
    <w:p>
      <w:pPr>
        <w:numPr>
          <w:ilvl w:val="0"/>
          <w:numId w:val="1002"/>
        </w:numPr>
        <w:pStyle w:val="Compact"/>
      </w:pPr>
      <w:r>
        <w:rPr>
          <w:bCs/>
          <w:b/>
        </w:rPr>
        <w:t xml:space="preserve">Competition Landscape:</w:t>
      </w:r>
      <w:r>
        <w:t xml:space="preserve"> </w:t>
      </w:r>
      <w:r>
        <w:t xml:space="preserve">While chain pharmacies increased market share by 12%, our Chemist stores maintained 48% brand loyalty through personalized services. Tehran's small independent chemists (70% of market) remain vulnerable to supply chain disruptions.</w:t>
      </w:r>
    </w:p>
    <w:p>
      <w:pPr>
        <w:numPr>
          <w:ilvl w:val="0"/>
          <w:numId w:val="1002"/>
        </w:numPr>
        <w:pStyle w:val="Compact"/>
      </w:pPr>
      <w:r>
        <w:rPr>
          <w:bCs/>
          <w:b/>
        </w:rPr>
        <w:t xml:space="preserve">Consumer Behavior:</w:t>
      </w:r>
      <w:r>
        <w:t xml:space="preserve"> </w:t>
      </w:r>
      <w:r>
        <w:t xml:space="preserve">Tehran residents show heightened preference for locally sourced pharmaceuticals (63% demand), driving our partnership with Iranian manufacturers like Darou Pakhsh and Zahravi. Mobile health app integration increased sales conversion by 28% during Q3.</w:t>
      </w:r>
    </w:p>
    <w:bookmarkEnd w:id="23"/>
    <w:bookmarkStart w:id="24" w:name="Xc62d769e54841ea25ae18f167d895964737c8bb"/>
    <w:p>
      <w:pPr>
        <w:pStyle w:val="Heading2"/>
      </w:pPr>
      <w:r>
        <w:t xml:space="preserve">Operational Challenges in Iran Tehran Context</w:t>
      </w:r>
    </w:p>
    <w:p>
      <w:pPr>
        <w:pStyle w:val="FirstParagraph"/>
      </w:pPr>
      <w:r>
        <w:t xml:space="preserve">Despite growth, critical challenges persist for Chemist operations in Tehran:</w:t>
      </w:r>
    </w:p>
    <w:p>
      <w:pPr>
        <w:numPr>
          <w:ilvl w:val="0"/>
          <w:numId w:val="1003"/>
        </w:numPr>
        <w:pStyle w:val="Compact"/>
      </w:pPr>
      <w:r>
        <w:rPr>
          <w:bCs/>
          <w:b/>
        </w:rPr>
        <w:t xml:space="preserve">Supply Chain Volatility:</w:t>
      </w:r>
      <w:r>
        <w:t xml:space="preserve"> </w:t>
      </w:r>
      <w:r>
        <w:t xml:space="preserve">Import restrictions on active pharmaceutical ingredients (APIs) caused temporary shortages of 15% of prescription stock during July. Mitigation: Localizing 40% of essential drug production through Tehran-based manufacturing partnerships.</w:t>
      </w:r>
    </w:p>
    <w:p>
      <w:pPr>
        <w:numPr>
          <w:ilvl w:val="0"/>
          <w:numId w:val="1003"/>
        </w:numPr>
        <w:pStyle w:val="Compact"/>
      </w:pPr>
      <w:r>
        <w:rPr>
          <w:bCs/>
          <w:b/>
        </w:rPr>
        <w:t xml:space="preserve">Currency Fluctuations:</w:t>
      </w:r>
      <w:r>
        <w:t xml:space="preserve"> </w:t>
      </w:r>
      <w:r>
        <w:t xml:space="preserve">The rial's depreciation impacted imported chemical supplies, increasing costs by 22%. Solution: Strategic bulk purchasing with Iranian suppliers and hedging contracts for critical inventory.</w:t>
      </w:r>
    </w:p>
    <w:p>
      <w:pPr>
        <w:numPr>
          <w:ilvl w:val="0"/>
          <w:numId w:val="1003"/>
        </w:numPr>
        <w:pStyle w:val="Compact"/>
      </w:pPr>
      <w:r>
        <w:rPr>
          <w:bCs/>
          <w:b/>
        </w:rPr>
        <w:t xml:space="preserve">Tehran-Specific Logistics:</w:t>
      </w:r>
      <w:r>
        <w:t xml:space="preserve"> </w:t>
      </w:r>
      <w:r>
        <w:t xml:space="preserve">Traffic congestion reduced delivery efficiency by 35% in central districts. Countermeasure: Implementing drone delivery pilots in high-demand Tehran zones (currently testing in Velenjak district).</w:t>
      </w:r>
    </w:p>
    <w:bookmarkEnd w:id="24"/>
    <w:bookmarkStart w:id="25" w:name="X85aaf9e2fb0de99da566de63526a619688f1d5d"/>
    <w:p>
      <w:pPr>
        <w:pStyle w:val="Heading2"/>
      </w:pPr>
      <w:r>
        <w:t xml:space="preserve">Strategic Opportunities for Chemist Growth</w:t>
      </w:r>
    </w:p>
    <w:p>
      <w:pPr>
        <w:pStyle w:val="FirstParagraph"/>
      </w:pPr>
      <w:r>
        <w:t xml:space="preserve">Future initiatives targeting Iran Tehran's unique market potential:</w:t>
      </w:r>
    </w:p>
    <w:p>
      <w:pPr>
        <w:numPr>
          <w:ilvl w:val="0"/>
          <w:numId w:val="1004"/>
        </w:numPr>
        <w:pStyle w:val="Compact"/>
      </w:pPr>
      <w:r>
        <w:rPr>
          <w:bCs/>
          <w:b/>
        </w:rPr>
        <w:t xml:space="preserve">Telehealth Integration:</w:t>
      </w:r>
      <w:r>
        <w:t xml:space="preserve"> </w:t>
      </w:r>
      <w:r>
        <w:t xml:space="preserve">Partnering with Tehran hospitals to offer remote consultations through Chemist stores, projected to increase prescription revenue by $1.2M annually.</w:t>
      </w:r>
    </w:p>
    <w:p>
      <w:pPr>
        <w:numPr>
          <w:ilvl w:val="0"/>
          <w:numId w:val="1004"/>
        </w:numPr>
        <w:pStyle w:val="Compact"/>
      </w:pPr>
      <w:r>
        <w:rPr>
          <w:bCs/>
          <w:b/>
        </w:rPr>
        <w:t xml:space="preserve">Sustainability Focus:</w:t>
      </w:r>
      <w:r>
        <w:t xml:space="preserve"> </w:t>
      </w:r>
      <w:r>
        <w:t xml:space="preserve">Launching "Green Chemist" initiative in Tehran featuring eco-friendly packaging (reducing plastic waste by 50% at participating stores), aligning with growing environmental awareness among Tehran consumers.</w:t>
      </w:r>
    </w:p>
    <w:p>
      <w:pPr>
        <w:numPr>
          <w:ilvl w:val="0"/>
          <w:numId w:val="1004"/>
        </w:numPr>
        <w:pStyle w:val="Compact"/>
      </w:pPr>
      <w:r>
        <w:rPr>
          <w:bCs/>
          <w:b/>
        </w:rPr>
        <w:t xml:space="preserve">Pharmaceutical Export Development:</w:t>
      </w:r>
      <w:r>
        <w:t xml:space="preserve"> </w:t>
      </w:r>
      <w:r>
        <w:t xml:space="preserve">Leveraging Tehran's status as Iran's industrial hub to export specialized chemical formulations to GCC markets, targeting $500K in new revenue within 18 months.</w:t>
      </w:r>
    </w:p>
    <w:bookmarkEnd w:id="25"/>
    <w:bookmarkStart w:id="26" w:name="X2755dbafd53b3ea051f213e2624f559a09bf30d"/>
    <w:p>
      <w:pPr>
        <w:pStyle w:val="Heading2"/>
      </w:pPr>
      <w:r>
        <w:t xml:space="preserve">Conclusion: The Future of Chemist in Iran Tehran</w:t>
      </w:r>
    </w:p>
    <w:p>
      <w:pPr>
        <w:pStyle w:val="FirstParagraph"/>
      </w:pPr>
      <w:r>
        <w:t xml:space="preserve">The Q3 2023 Sales Report underscores that the Chemist business model has become indispensable to healthcare delivery across Iran Tehran. Our strategic focus on local production partnerships, digital innovation, and community health engagement has positioned our network as a trusted provider amid economic turbulence. The 18% YoY growth proves that when Chemist operations prioritize Tehran's specific needs—addressing urban health challenges through accessible services and locally relevant products—the business model achieves sustainable profitability.</w:t>
      </w:r>
    </w:p>
    <w:p>
      <w:pPr>
        <w:pStyle w:val="BodyText"/>
      </w:pPr>
      <w:r>
        <w:t xml:space="preserve">Looking ahead, we recommend doubling down on three priorities: (1) Expanding the "Chemist Health Hub" network in Tehran's underserved neighborhoods, (2) Accelerating local API production to mitigate import dependencies, and (3) Developing Tehran-specific wellness programs targeting prevalent regional health concerns like respiratory conditions exacerbated by seasonal air quality fluctuations. These initiatives will further solidify our leadership in Iran's pharmaceutical sector while delivering vital healthcare services to Tehran's 9 million residents.</w:t>
      </w:r>
    </w:p>
    <w:p>
      <w:pPr>
        <w:pStyle w:val="BodyText"/>
      </w:pPr>
      <w:r>
        <w:t xml:space="preserve">As this Sales Report demonstrates, the Chemist business in Iran Tehran isn't merely selling products—it's building community health resilience. The data confirms that with strategic localization and innovation, our network will continue to be a cornerstone of healthcare access across one of the world's most dynamic urban centers.</w:t>
      </w:r>
    </w:p>
    <w:p>
      <w:pPr>
        <w:pStyle w:val="BodyText"/>
      </w:pPr>
      <w:r>
        <w:rPr>
          <w:bCs/>
          <w:b/>
        </w:rPr>
        <w:t xml:space="preserve">Prepared By:</w:t>
      </w:r>
      <w:r>
        <w:t xml:space="preserve"> </w:t>
      </w:r>
      <w:r>
        <w:t xml:space="preserve">Tehran Business Development Team</w:t>
      </w:r>
      <w:r>
        <w:br/>
      </w:r>
      <w:r>
        <w:rPr>
          <w:bCs/>
          <w:b/>
        </w:rPr>
        <w:t xml:space="preserve">Date:</w:t>
      </w:r>
      <w:r>
        <w:t xml:space="preserve"> </w:t>
      </w:r>
      <w:r>
        <w:t xml:space="preserve">October 15, 2023</w:t>
      </w:r>
      <w:r>
        <w:br/>
      </w:r>
      <w:r>
        <w:rPr>
          <w:bCs/>
          <w:b/>
        </w:rPr>
        <w:t xml:space="preserve">For Distribution:</w:t>
      </w:r>
      <w:r>
        <w:t xml:space="preserve"> </w:t>
      </w:r>
      <w:r>
        <w:t xml:space="preserve">Executive Leadership, Ministry of Health (Iran), Strategic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Chemist Business in Iran Tehran</dc:title>
  <dc:creator/>
  <dc:language>en</dc:language>
  <cp:keywords/>
  <dcterms:created xsi:type="dcterms:W3CDTF">2026-07-17T11:44:00Z</dcterms:created>
  <dcterms:modified xsi:type="dcterms:W3CDTF">2026-07-17T11:44:00Z</dcterms:modified>
</cp:coreProperties>
</file>

<file path=docProps/custom.xml><?xml version="1.0" encoding="utf-8"?>
<Properties xmlns="http://schemas.openxmlformats.org/officeDocument/2006/custom-properties" xmlns:vt="http://schemas.openxmlformats.org/officeDocument/2006/docPropsVTypes"/>
</file>