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Chemicals</w:t>
      </w:r>
      <w:r>
        <w:t xml:space="preserve"> </w:t>
      </w:r>
      <w:r>
        <w:t xml:space="preserve">&amp;</w:t>
      </w:r>
      <w:r>
        <w:t xml:space="preserve"> </w:t>
      </w:r>
      <w:r>
        <w:t xml:space="preserve">Medical</w:t>
      </w:r>
      <w:r>
        <w:t xml:space="preserve"> </w:t>
      </w:r>
      <w:r>
        <w:t xml:space="preserve">Supplies</w:t>
      </w:r>
      <w:r>
        <w:t xml:space="preserve"> </w:t>
      </w:r>
      <w:r>
        <w:t xml:space="preserve">-</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Operations</w:t>
      </w:r>
    </w:p>
    <w:bookmarkStart w:id="33" w:name="X44959c08ce9022fd86f10bf19ab662284bdbedc"/>
    <w:p>
      <w:pPr>
        <w:pStyle w:val="Heading1"/>
      </w:pPr>
      <w:r>
        <w:t xml:space="preserve">Comprehensive Sales Performance Report: Chemist Business in Iraq Baghdad</w:t>
      </w:r>
    </w:p>
    <w:bookmarkStart w:id="20" w:name="executive-summary"/>
    <w:p>
      <w:pPr>
        <w:pStyle w:val="Heading2"/>
      </w:pPr>
      <w:r>
        <w:t xml:space="preserve">Executive Summary</w:t>
      </w:r>
    </w:p>
    <w:p>
      <w:pPr>
        <w:pStyle w:val="FirstParagraph"/>
      </w:pPr>
      <w:r>
        <w:t xml:space="preserve">This Sales Report details the operational and financial performance of our Chemist retail network across Baghdad, Iraq for Q3 2023. As a leading pharmaceutical and healthcare provider in the Iraqi market, our Baghdad operations have demonstrated resilience against regional economic volatility while expanding community health access. This document confirms that our Chemist business model remains strategically aligned with Baghdad's evolving healthcare demands, serving over 150,000 monthly customers across 12 strategically located stores. The report underscores critical growth areas and challenges specific to operating within Iraq Baghdad's unique commercial environment.</w:t>
      </w:r>
    </w:p>
    <w:bookmarkEnd w:id="20"/>
    <w:bookmarkStart w:id="21" w:name="X8da0f5a6ea5aa98473dd3769dfe44245105ad55"/>
    <w:p>
      <w:pPr>
        <w:pStyle w:val="Heading2"/>
      </w:pPr>
      <w:r>
        <w:t xml:space="preserve">Market Context: Healthcare Needs in Iraq Baghdad</w:t>
      </w:r>
    </w:p>
    <w:p>
      <w:pPr>
        <w:pStyle w:val="FirstParagraph"/>
      </w:pPr>
      <w:r>
        <w:t xml:space="preserve">Baghdad's healthcare landscape presents both opportunities and complexities for a Chemist business. With a population exceeding 8 million, the capital city experiences high demand for affordable pharmaceuticals and medical supplies due to limited public healthcare infrastructure. Our operations directly support this critical need—providing essential medicines while navigating Iraq's complex import regulations and supply chain constraints. This Sales Report confirms that our Baghdad Chemist locations consistently rank among the top 3 most trusted pharmacy networks in the city according to local consumer surveys, a testament to our community-focused approach.</w:t>
      </w:r>
    </w:p>
    <w:bookmarkEnd w:id="21"/>
    <w:bookmarkStart w:id="23" w:name="q3-2023-sales-performance-overview"/>
    <w:p>
      <w:pPr>
        <w:pStyle w:val="Heading2"/>
      </w:pPr>
      <w:r>
        <w:t xml:space="preserve">Q3 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 (YoY)</w:t>
            </w:r>
          </w:p>
        </w:tc>
        <w:tc>
          <w:tcPr/>
          <w:p>
            <w:pPr>
              <w:pStyle w:val="Compact"/>
              <w:jc w:val="left"/>
            </w:pPr>
            <w:r>
              <w:t xml:space="preserve">Change</w:t>
            </w:r>
          </w:p>
        </w:tc>
      </w:tr>
      <w:tr>
        <w:tc>
          <w:tcPr/>
          <w:p>
            <w:pPr>
              <w:pStyle w:val="Compact"/>
              <w:jc w:val="left"/>
            </w:pPr>
            <w:r>
              <w:t xml:space="preserve">Total Revenue (USD)</w:t>
            </w:r>
          </w:p>
        </w:tc>
        <w:tc>
          <w:tcPr/>
          <w:p>
            <w:pPr>
              <w:pStyle w:val="Compact"/>
              <w:jc w:val="left"/>
            </w:pPr>
            <w:r>
              <w:t xml:space="preserve">$1,845,700</w:t>
            </w:r>
          </w:p>
        </w:tc>
        <w:tc>
          <w:tcPr/>
          <w:p>
            <w:pPr>
              <w:pStyle w:val="Compact"/>
              <w:jc w:val="left"/>
            </w:pPr>
            <w:r>
              <w:t xml:space="preserve">$1,678,400</w:t>
            </w:r>
          </w:p>
        </w:tc>
        <w:tc>
          <w:tcPr/>
          <w:p>
            <w:pPr>
              <w:pStyle w:val="Compact"/>
              <w:jc w:val="left"/>
            </w:pPr>
            <w:r>
              <w:t xml:space="preserve">+9.96%</w:t>
            </w:r>
          </w:p>
        </w:tc>
      </w:tr>
      <w:tr>
        <w:tc>
          <w:tcPr/>
          <w:p>
            <w:pPr>
              <w:pStyle w:val="Compact"/>
              <w:jc w:val="left"/>
            </w:pPr>
            <w:r>
              <w:t xml:space="preserve">Customer Transactions</w:t>
            </w:r>
          </w:p>
        </w:tc>
        <w:tc>
          <w:tcPr/>
          <w:p>
            <w:pPr>
              <w:pStyle w:val="Compact"/>
              <w:jc w:val="left"/>
            </w:pPr>
            <w:r>
              <w:t xml:space="preserve">215,340</w:t>
            </w:r>
          </w:p>
        </w:tc>
        <w:tc>
          <w:tcPr/>
          <w:p>
            <w:pPr>
              <w:pStyle w:val="Compact"/>
              <w:jc w:val="left"/>
            </w:pPr>
            <w:r>
              <w:t xml:space="preserve">198,725</w:t>
            </w:r>
          </w:p>
        </w:tc>
        <w:tc>
          <w:tcPr/>
          <w:p>
            <w:pPr>
              <w:pStyle w:val="Compact"/>
              <w:jc w:val="left"/>
            </w:pPr>
            <w:r>
              <w:t xml:space="preserve">+8.36%</w:t>
            </w:r>
          </w:p>
        </w:tc>
      </w:tr>
      <w:tr>
        <w:tc>
          <w:tcPr/>
          <w:p>
            <w:pPr>
              <w:pStyle w:val="Compact"/>
              <w:jc w:val="left"/>
            </w:pPr>
            <w:r>
              <w:t xml:space="preserve">Average Transaction Value (USD)</w:t>
            </w:r>
          </w:p>
        </w:tc>
        <w:tc>
          <w:tcPr/>
          <w:p>
            <w:pPr>
              <w:pStyle w:val="Compact"/>
              <w:jc w:val="left"/>
            </w:pPr>
            <w:r>
              <w:t xml:space="preserve">$8.57</w:t>
            </w:r>
          </w:p>
        </w:tc>
        <w:tc>
          <w:tcPr/>
          <w:p>
            <w:pPr>
              <w:pStyle w:val="Compact"/>
              <w:jc w:val="left"/>
            </w:pPr>
            <w:r>
              <w:t xml:space="preserve">$8.45</w:t>
            </w:r>
          </w:p>
        </w:tc>
        <w:tc>
          <w:tcPr/>
          <w:p>
            <w:pPr>
              <w:pStyle w:val="Compact"/>
              <w:jc w:val="left"/>
            </w:pPr>
            <w:r>
              <w:t xml:space="preserve">+1.42%</w:t>
            </w:r>
          </w:p>
        </w:tc>
      </w:tr>
      <w:tr>
        <w:tc>
          <w:tcPr/>
          <w:p>
            <w:pPr>
              <w:pStyle w:val="Compact"/>
              <w:jc w:val="left"/>
            </w:pPr>
            <w:r>
              <w:t xml:space="preserve">Product Category Penetration</w:t>
            </w:r>
          </w:p>
        </w:tc>
        <w:tc>
          <w:tcPr>
            <w:gridSpan w:val="3"/>
          </w:tcPr>
          <w:p>
            <w:pPr>
              <w:pStyle w:val="Compact"/>
              <w:jc w:val="left"/>
            </w:pPr>
            <w:r>
              <w:t xml:space="preserve">Pharmaceuticals 68% | Personal Care 21% | Medical Supplies 11%</w:t>
            </w:r>
          </w:p>
        </w:tc>
      </w:tr>
    </w:tbl>
    <w:bookmarkStart w:id="22" w:name="key-growth-drivers-in-baghdad-market"/>
    <w:p>
      <w:pPr>
        <w:pStyle w:val="Heading3"/>
      </w:pPr>
      <w:r>
        <w:t xml:space="preserve">Key Growth Drivers in Baghdad Market</w:t>
      </w:r>
    </w:p>
    <w:p>
      <w:pPr>
        <w:numPr>
          <w:ilvl w:val="0"/>
          <w:numId w:val="1001"/>
        </w:numPr>
        <w:pStyle w:val="Compact"/>
      </w:pPr>
      <w:r>
        <w:rPr>
          <w:bCs/>
          <w:b/>
        </w:rPr>
        <w:t xml:space="preserve">Essential Medicines Demand:</w:t>
      </w:r>
      <w:r>
        <w:t xml:space="preserve"> </w:t>
      </w:r>
      <w:r>
        <w:t xml:space="preserve">42% revenue growth in chronic disease treatments (diabetes, hypertension) driven by Baghdad's rising elderly population and limited hospital access.</w:t>
      </w:r>
    </w:p>
    <w:p>
      <w:pPr>
        <w:numPr>
          <w:ilvl w:val="0"/>
          <w:numId w:val="1001"/>
        </w:numPr>
        <w:pStyle w:val="Compact"/>
      </w:pPr>
      <w:r>
        <w:rPr>
          <w:bCs/>
          <w:b/>
        </w:rPr>
        <w:t xml:space="preserve">Preventive Care Surge:</w:t>
      </w:r>
      <w:r>
        <w:t xml:space="preserve"> </w:t>
      </w:r>
      <w:r>
        <w:t xml:space="preserve">33% increase in wellness products (vitamins, immunity boosters) following regional health awareness campaigns.</w:t>
      </w:r>
    </w:p>
    <w:p>
      <w:pPr>
        <w:numPr>
          <w:ilvl w:val="0"/>
          <w:numId w:val="1001"/>
        </w:numPr>
        <w:pStyle w:val="Compact"/>
      </w:pPr>
      <w:r>
        <w:rPr>
          <w:bCs/>
          <w:b/>
        </w:rPr>
        <w:t xml:space="preserve">Urban Expansion:</w:t>
      </w:r>
      <w:r>
        <w:t xml:space="preserve"> </w:t>
      </w:r>
      <w:r>
        <w:t xml:space="preserve">New Chemist locations in Mansour and Al-Rusafa districts captured 27% new customer base from previously underserved neighborhoods.</w:t>
      </w:r>
    </w:p>
    <w:bookmarkEnd w:id="22"/>
    <w:bookmarkEnd w:id="23"/>
    <w:bookmarkStart w:id="27" w:name="Xea86a59ff934a322c0dd25bfe29ad722bea0dfe"/>
    <w:p>
      <w:pPr>
        <w:pStyle w:val="Heading2"/>
      </w:pPr>
      <w:r>
        <w:t xml:space="preserve">Product Category Analysis: Baghdad Customer Preferences</w:t>
      </w:r>
    </w:p>
    <w:p>
      <w:pPr>
        <w:pStyle w:val="FirstParagraph"/>
      </w:pPr>
      <w:r>
        <w:t xml:space="preserve">Our Baghdad Chemist operations reveal distinct purchasing patterns requiring tailored inventory management. The top-performing categories reflect Iraq's specific healthcare challenges:</w:t>
      </w:r>
    </w:p>
    <w:bookmarkStart w:id="24" w:name="pharmaceuticals-68-of-sales"/>
    <w:p>
      <w:pPr>
        <w:pStyle w:val="Heading3"/>
      </w:pPr>
      <w:r>
        <w:t xml:space="preserve">Pharmaceuticals (68% of Sales)</w:t>
      </w:r>
    </w:p>
    <w:p>
      <w:pPr>
        <w:numPr>
          <w:ilvl w:val="0"/>
          <w:numId w:val="1002"/>
        </w:numPr>
        <w:pStyle w:val="Compact"/>
      </w:pPr>
      <w:r>
        <w:rPr>
          <w:iCs/>
          <w:i/>
        </w:rPr>
        <w:t xml:space="preserve">Pain Management:</w:t>
      </w:r>
      <w:r>
        <w:t xml:space="preserve"> </w:t>
      </w:r>
      <w:r>
        <w:t xml:space="preserve">22% sales increase due to post-conflict injury prevalence and chronic pain management needs.</w:t>
      </w:r>
    </w:p>
    <w:p>
      <w:pPr>
        <w:numPr>
          <w:ilvl w:val="0"/>
          <w:numId w:val="1002"/>
        </w:numPr>
        <w:pStyle w:val="Compact"/>
      </w:pPr>
      <w:r>
        <w:rPr>
          <w:iCs/>
          <w:i/>
        </w:rPr>
        <w:t xml:space="preserve">Cough &amp; Cold Remedies:</w:t>
      </w:r>
      <w:r>
        <w:t xml:space="preserve"> </w:t>
      </w:r>
      <w:r>
        <w:t xml:space="preserve">Seasonal 15% spike in Q3 aligning with Baghdad's dust storm season (April-June).</w:t>
      </w:r>
    </w:p>
    <w:p>
      <w:pPr>
        <w:numPr>
          <w:ilvl w:val="0"/>
          <w:numId w:val="1002"/>
        </w:numPr>
        <w:pStyle w:val="Compact"/>
      </w:pPr>
      <w:r>
        <w:rPr>
          <w:iCs/>
          <w:i/>
        </w:rPr>
        <w:t xml:space="preserve">Diabetic Supplies:</w:t>
      </w:r>
      <w:r>
        <w:t xml:space="preserve"> </w:t>
      </w:r>
      <w:r>
        <w:t xml:space="preserve">30% of all pharmaceutical sales, highlighting critical public health needs.</w:t>
      </w:r>
    </w:p>
    <w:bookmarkEnd w:id="24"/>
    <w:bookmarkStart w:id="25" w:name="personal-care-wellness-21-of-sales"/>
    <w:p>
      <w:pPr>
        <w:pStyle w:val="Heading3"/>
      </w:pPr>
      <w:r>
        <w:t xml:space="preserve">Personal Care &amp; Wellness (21% of Sales)</w:t>
      </w:r>
    </w:p>
    <w:p>
      <w:pPr>
        <w:numPr>
          <w:ilvl w:val="0"/>
          <w:numId w:val="1003"/>
        </w:numPr>
        <w:pStyle w:val="Compact"/>
      </w:pPr>
      <w:r>
        <w:rPr>
          <w:iCs/>
          <w:i/>
        </w:rPr>
        <w:t xml:space="preserve">Skin Care Products:</w:t>
      </w:r>
      <w:r>
        <w:t xml:space="preserve"> </w:t>
      </w:r>
      <w:r>
        <w:t xml:space="preserve">45% growth from women's health-focused purchases in central Baghdad districts.</w:t>
      </w:r>
    </w:p>
    <w:p>
      <w:pPr>
        <w:numPr>
          <w:ilvl w:val="0"/>
          <w:numId w:val="1003"/>
        </w:numPr>
        <w:pStyle w:val="Compact"/>
      </w:pPr>
      <w:r>
        <w:rPr>
          <w:iCs/>
          <w:i/>
        </w:rPr>
        <w:t xml:space="preserve">Feminine Hygiene:</w:t>
      </w:r>
      <w:r>
        <w:t xml:space="preserve"> </w:t>
      </w:r>
      <w:r>
        <w:t xml:space="preserve">Consistent 12% monthly growth driven by expanded market education programs.</w:t>
      </w:r>
    </w:p>
    <w:bookmarkEnd w:id="25"/>
    <w:bookmarkStart w:id="26" w:name="medical-supplies-11-of-sales"/>
    <w:p>
      <w:pPr>
        <w:pStyle w:val="Heading3"/>
      </w:pPr>
      <w:r>
        <w:t xml:space="preserve">Medical Supplies (11% of Sales)</w:t>
      </w:r>
    </w:p>
    <w:p>
      <w:pPr>
        <w:numPr>
          <w:ilvl w:val="0"/>
          <w:numId w:val="1004"/>
        </w:numPr>
        <w:pStyle w:val="Compact"/>
      </w:pPr>
      <w:r>
        <w:rPr>
          <w:iCs/>
          <w:i/>
        </w:rPr>
        <w:t xml:space="preserve">Diabetic Testing Kits:</w:t>
      </w:r>
      <w:r>
        <w:t xml:space="preserve"> </w:t>
      </w:r>
      <w:r>
        <w:t xml:space="preserve">Surged 50% following new government subsidies for chronic disease management.</w:t>
      </w:r>
    </w:p>
    <w:p>
      <w:pPr>
        <w:numPr>
          <w:ilvl w:val="0"/>
          <w:numId w:val="1004"/>
        </w:numPr>
        <w:pStyle w:val="Compact"/>
      </w:pPr>
      <w:r>
        <w:rPr>
          <w:iCs/>
          <w:i/>
        </w:rPr>
        <w:t xml:space="preserve">Surgical Masks &amp; Sanitizers:</w:t>
      </w:r>
      <w:r>
        <w:t xml:space="preserve"> </w:t>
      </w:r>
      <w:r>
        <w:t xml:space="preserve">Maintained 22% of medical supplies sales due to ongoing public health awareness.</w:t>
      </w:r>
    </w:p>
    <w:bookmarkEnd w:id="26"/>
    <w:bookmarkEnd w:id="27"/>
    <w:bookmarkStart w:id="28" w:name="Xfd3043a233a1ee9a59ef5881203a4a3c0219da9"/>
    <w:p>
      <w:pPr>
        <w:pStyle w:val="Heading2"/>
      </w:pPr>
      <w:r>
        <w:t xml:space="preserve">Operational Challenges Specific to Iraq Baghdad</w:t>
      </w:r>
    </w:p>
    <w:p>
      <w:pPr>
        <w:pStyle w:val="FirstParagraph"/>
      </w:pPr>
      <w:r>
        <w:t xml:space="preserve">This Sales Report identifies critical hurdles unique to operating a Chemist business in Baghdad:</w:t>
      </w:r>
    </w:p>
    <w:p>
      <w:pPr>
        <w:numPr>
          <w:ilvl w:val="0"/>
          <w:numId w:val="1005"/>
        </w:numPr>
        <w:pStyle w:val="Compact"/>
      </w:pPr>
      <w:r>
        <w:rPr>
          <w:bCs/>
          <w:b/>
        </w:rPr>
        <w:t xml:space="preserve">Supply Chain Disruptions:</w:t>
      </w:r>
      <w:r>
        <w:t xml:space="preserve"> </w:t>
      </w:r>
      <w:r>
        <w:t xml:space="preserve">38% of stockouts occurred due to delayed customs clearance at Basra port, requiring emergency air freight for high-demand items.</w:t>
      </w:r>
    </w:p>
    <w:p>
      <w:pPr>
        <w:numPr>
          <w:ilvl w:val="0"/>
          <w:numId w:val="1005"/>
        </w:numPr>
        <w:pStyle w:val="Compact"/>
      </w:pPr>
      <w:r>
        <w:rPr>
          <w:bCs/>
          <w:b/>
        </w:rPr>
        <w:t xml:space="preserve">Currency Volatility:</w:t>
      </w:r>
      <w:r>
        <w:t xml:space="preserve"> </w:t>
      </w:r>
      <w:r>
        <w:t xml:space="preserve">17% cost increase in imported pharmaceuticals following IRR depreciation, partially offset by local partnerships.</w:t>
      </w:r>
    </w:p>
    <w:p>
      <w:pPr>
        <w:numPr>
          <w:ilvl w:val="0"/>
          <w:numId w:val="1005"/>
        </w:numPr>
        <w:pStyle w:val="Compact"/>
      </w:pPr>
      <w:r>
        <w:rPr>
          <w:bCs/>
          <w:b/>
        </w:rPr>
        <w:t xml:space="preserve">Regulatory Complexity:</w:t>
      </w:r>
      <w:r>
        <w:t xml:space="preserve"> </w:t>
      </w:r>
      <w:r>
        <w:t xml:space="preserve">Navigating Iraq's new drug approval processes caused 2-3 week delays for new product launches.</w:t>
      </w:r>
    </w:p>
    <w:p>
      <w:pPr>
        <w:numPr>
          <w:ilvl w:val="0"/>
          <w:numId w:val="1005"/>
        </w:numPr>
        <w:pStyle w:val="Compact"/>
      </w:pPr>
      <w:r>
        <w:rPr>
          <w:bCs/>
          <w:b/>
        </w:rPr>
        <w:t xml:space="preserve">Security Logistics:</w:t>
      </w:r>
      <w:r>
        <w:t xml:space="preserve"> </w:t>
      </w:r>
      <w:r>
        <w:t xml:space="preserve">Restricted movement in certain Baghdad zones increased delivery costs by 23% during Q3.</w:t>
      </w:r>
    </w:p>
    <w:bookmarkEnd w:id="28"/>
    <w:bookmarkStart w:id="29" w:name="X533208ad3cf783de86c183b48c1338e84d48023"/>
    <w:p>
      <w:pPr>
        <w:pStyle w:val="Heading2"/>
      </w:pPr>
      <w:r>
        <w:t xml:space="preserve">Customer Insights: Baghdad Market Behavior</w:t>
      </w:r>
    </w:p>
    <w:p>
      <w:pPr>
        <w:pStyle w:val="FirstParagraph"/>
      </w:pPr>
      <w:r>
        <w:t xml:space="preserve">Data reveals that Iraq Baghdad customers prioritize reliability over price—78% of surveyed Chemist patrons reported choosing our stores due to consistent medicine availability. The most significant demographic shift observed is the 41% increase in young adult (18-35) customers purchasing preventive healthcare items, indicating growing health consciousness across Baghdad's population.</w:t>
      </w:r>
    </w:p>
    <w:bookmarkEnd w:id="29"/>
    <w:bookmarkStart w:id="30" w:name="Xcd38c9e4b7bda71df9894651d423de4d0009e8f"/>
    <w:p>
      <w:pPr>
        <w:pStyle w:val="Heading2"/>
      </w:pPr>
      <w:r>
        <w:t xml:space="preserve">Strategic Initiatives for Baghdad Market Growth</w:t>
      </w:r>
    </w:p>
    <w:p>
      <w:pPr>
        <w:pStyle w:val="FirstParagraph"/>
      </w:pPr>
      <w:r>
        <w:t xml:space="preserve">To capitalize on our Chemist business position in Iraq Baghdad, we've implemented:</w:t>
      </w:r>
    </w:p>
    <w:p>
      <w:pPr>
        <w:numPr>
          <w:ilvl w:val="0"/>
          <w:numId w:val="1006"/>
        </w:numPr>
        <w:pStyle w:val="Compact"/>
      </w:pPr>
      <w:r>
        <w:rPr>
          <w:bCs/>
          <w:b/>
        </w:rPr>
        <w:t xml:space="preserve">Localized Sourcing:</w:t>
      </w:r>
      <w:r>
        <w:t xml:space="preserve"> </w:t>
      </w:r>
      <w:r>
        <w:t xml:space="preserve">Partnering with 4 Iraqi pharmaceutical manufacturers to reduce import dependency (currently supplying 18% of inventory).</w:t>
      </w:r>
    </w:p>
    <w:p>
      <w:pPr>
        <w:numPr>
          <w:ilvl w:val="0"/>
          <w:numId w:val="1006"/>
        </w:numPr>
        <w:pStyle w:val="Compact"/>
      </w:pPr>
      <w:r>
        <w:rPr>
          <w:bCs/>
          <w:b/>
        </w:rPr>
        <w:t xml:space="preserve">Digital Integration:</w:t>
      </w:r>
      <w:r>
        <w:t xml:space="preserve"> </w:t>
      </w:r>
      <w:r>
        <w:t xml:space="preserve">Launching "Baghdad Chemist" mobile app for prescription refills and home delivery in Al-Rusafa, Al-Mansour, and Karrada—projected 30% customer retention boost.</w:t>
      </w:r>
    </w:p>
    <w:p>
      <w:pPr>
        <w:numPr>
          <w:ilvl w:val="0"/>
          <w:numId w:val="1006"/>
        </w:numPr>
        <w:pStyle w:val="Compact"/>
      </w:pPr>
      <w:r>
        <w:rPr>
          <w:bCs/>
          <w:b/>
        </w:rPr>
        <w:t xml:space="preserve">Community Health Partnerships:</w:t>
      </w:r>
      <w:r>
        <w:t xml:space="preserve"> </w:t>
      </w:r>
      <w:r>
        <w:t xml:space="preserve">Collaborating with Baghdad health centers to offer free blood pressure screenings at Chemist locations (attracted 14,000 new customers in Q3).</w:t>
      </w:r>
    </w:p>
    <w:bookmarkEnd w:id="30"/>
    <w:bookmarkStart w:id="31" w:name="financial-outlook-recommendations"/>
    <w:p>
      <w:pPr>
        <w:pStyle w:val="Heading2"/>
      </w:pPr>
      <w:r>
        <w:t xml:space="preserve">Financial Outlook &amp; Recommendations</w:t>
      </w:r>
    </w:p>
    <w:p>
      <w:pPr>
        <w:pStyle w:val="FirstParagraph"/>
      </w:pPr>
      <w:r>
        <w:t xml:space="preserve">This Sales Report projects 12.7% annual growth for Baghdad operations based on current trends. We recommend:</w:t>
      </w:r>
    </w:p>
    <w:p>
      <w:pPr>
        <w:numPr>
          <w:ilvl w:val="0"/>
          <w:numId w:val="1007"/>
        </w:numPr>
        <w:pStyle w:val="Compact"/>
      </w:pPr>
      <w:r>
        <w:t xml:space="preserve">Allocating $350,000 to expand cold chain logistics for insulin storage in Baghdad's hottest districts (Al-Zuhra and Al-Dora).</w:t>
      </w:r>
    </w:p>
    <w:p>
      <w:pPr>
        <w:numPr>
          <w:ilvl w:val="0"/>
          <w:numId w:val="1007"/>
        </w:numPr>
        <w:pStyle w:val="Compact"/>
      </w:pPr>
      <w:r>
        <w:t xml:space="preserve">Developing a dedicated Arabic-language wellness content platform to educate Baghdad residents on preventive care.</w:t>
      </w:r>
    </w:p>
    <w:p>
      <w:pPr>
        <w:numPr>
          <w:ilvl w:val="0"/>
          <w:numId w:val="1007"/>
        </w:numPr>
        <w:pStyle w:val="Compact"/>
      </w:pPr>
      <w:r>
        <w:t xml:space="preserve">Establishing 3 new Chemist locations in emerging neighborhoods (Sadr City, Waziriyah) targeting high-growth demographics.</w:t>
      </w:r>
    </w:p>
    <w:bookmarkEnd w:id="31"/>
    <w:bookmarkStart w:id="32" w:name="X5a3414872c82fad0dcdf7bb6ea6eb5efab3316c"/>
    <w:p>
      <w:pPr>
        <w:pStyle w:val="Heading2"/>
      </w:pPr>
      <w:r>
        <w:t xml:space="preserve">Conclusion: Sustained Commitment to Iraq Baghdad Healthcare</w:t>
      </w:r>
    </w:p>
    <w:p>
      <w:pPr>
        <w:pStyle w:val="FirstParagraph"/>
      </w:pPr>
      <w:r>
        <w:t xml:space="preserve">This comprehensive Sales Report affirms that our Chemist business model delivers exceptional value within Iraq Baghdad's complex healthcare ecosystem. The 9.96% revenue growth despite regional challenges demonstrates the market's strong demand for reliable pharmaceutical services. As a responsible Chemist operator in Baghdad, we remain committed to expanding access to essential medicines while navigating Iraq's unique commercial environment with strategic agility. Future success hinges on deepening community partnerships and optimizing local supply chains—ensuring our Baghdad operations continue as a trusted pillar of public health across the capital city.</w:t>
      </w:r>
    </w:p>
    <w:p>
      <w:pPr>
        <w:pStyle w:val="BodyText"/>
      </w:pPr>
      <w:r>
        <w:rPr>
          <w:bCs/>
          <w:b/>
        </w:rPr>
        <w:t xml:space="preserve">Report Prepared For:</w:t>
      </w:r>
      <w:r>
        <w:t xml:space="preserve"> </w:t>
      </w:r>
      <w:r>
        <w:t xml:space="preserve">Qatar Chemicals &amp; Medical Supplies Board of Directors</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Baghdad Operations Strategy Team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Chemicals &amp; Medical Supplies - Sales Report: Iraq Baghdad Operations</dc:title>
  <dc:creator/>
  <dc:language>en</dc:language>
  <cp:keywords/>
  <dcterms:created xsi:type="dcterms:W3CDTF">2026-07-21T07:19:56Z</dcterms:created>
  <dcterms:modified xsi:type="dcterms:W3CDTF">2026-07-21T07:19:56Z</dcterms:modified>
</cp:coreProperties>
</file>

<file path=docProps/custom.xml><?xml version="1.0" encoding="utf-8"?>
<Properties xmlns="http://schemas.openxmlformats.org/officeDocument/2006/custom-properties" xmlns:vt="http://schemas.openxmlformats.org/officeDocument/2006/docPropsVTypes"/>
</file>