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Milan</w:t>
      </w:r>
      <w:r>
        <w:t xml:space="preserve"> </w:t>
      </w:r>
      <w:r>
        <w:t xml:space="preserve">Chemist</w:t>
      </w:r>
      <w:r>
        <w:t xml:space="preserve"> </w:t>
      </w:r>
      <w:r>
        <w:t xml:space="preserve">Pharmacy</w:t>
      </w:r>
    </w:p>
    <w:bookmarkStart w:id="26" w:name="X592e3e71897e15666b37b45f07e365e9f31b271"/>
    <w:p>
      <w:pPr>
        <w:pStyle w:val="Heading1"/>
      </w:pPr>
      <w:r>
        <w:t xml:space="preserve">Annual Sales Report: Milan Chemist Pharmacy (Italy Milan)</w:t>
      </w:r>
    </w:p>
    <w:p>
      <w:pPr>
        <w:pStyle w:val="FirstParagraph"/>
      </w:pPr>
      <w:r>
        <w:t xml:space="preserve">Covering Q1 2023 - Q4 2023 | Prepared for Management Team | Milan, Italy</w:t>
      </w:r>
    </w:p>
    <w:bookmarkStart w:id="20" w:name="executive-summary"/>
    <w:p>
      <w:pPr>
        <w:pStyle w:val="Heading2"/>
      </w:pPr>
      <w:r>
        <w:t xml:space="preserve">Executive Summary</w:t>
      </w:r>
    </w:p>
    <w:p>
      <w:pPr>
        <w:pStyle w:val="FirstParagraph"/>
      </w:pPr>
      <w:r>
        <w:t xml:space="preserve">This comprehensive Sales Report details the operational performance of our esteemed Chemist pharmacy located in the heart of Milan, Italy. Serving the vibrant Lombardy region for over 15 years, this report analyzes sales trajectories, market positioning, and strategic opportunities specific to our Italy Milan location. The data demonstrates robust growth despite macroeconomic challenges in European pharmaceutical markets. Our</w:t>
      </w:r>
      <w:r>
        <w:t xml:space="preserve"> </w:t>
      </w:r>
      <w:r>
        <w:rPr>
          <w:iCs/>
          <w:i/>
        </w:rPr>
        <w:t xml:space="preserve">Chemist</w:t>
      </w:r>
      <w:r>
        <w:t xml:space="preserve"> </w:t>
      </w:r>
      <w:r>
        <w:t xml:space="preserve">store has achieved a 12.7% year-over-year revenue increase through targeted customer engagement and premium product curation, reinforcing its status as a trusted healthcare hub in Italy's most dynamic city.</w:t>
      </w:r>
    </w:p>
    <w:bookmarkEnd w:id="20"/>
    <w:bookmarkStart w:id="21" w:name="key-sales-metrics-italy-milan-location"/>
    <w:p>
      <w:pPr>
        <w:pStyle w:val="Heading2"/>
      </w:pPr>
      <w:r>
        <w:t xml:space="preserve">Key Sales Metrics (Italy Milan Location)</w:t>
      </w:r>
    </w:p>
    <w:p>
      <w:pPr>
        <w:pStyle w:val="FirstParagraph"/>
      </w:pPr>
      <w:r>
        <w:t xml:space="preserve">Performance Metric</w:t>
      </w:r>
    </w:p>
    <w:p>
      <w:pPr>
        <w:pStyle w:val="BodyText"/>
      </w:pPr>
      <w:r>
        <w:t xml:space="preserve">Q4 2023</w:t>
      </w:r>
    </w:p>
    <w:p>
      <w:pPr>
        <w:pStyle w:val="BodyText"/>
      </w:pPr>
      <w:r>
        <w:t xml:space="preserve">Q4 2022</w:t>
      </w:r>
    </w:p>
    <w:p>
      <w:pPr>
        <w:pStyle w:val="BodyText"/>
      </w:pPr>
      <w:r>
        <w:t xml:space="preserve">YoY Change</w:t>
      </w:r>
    </w:p>
    <w:p>
      <w:pPr>
        <w:pStyle w:val="BodyText"/>
      </w:pPr>
      <w:r>
        <w:t xml:space="preserve">Total Revenue (€)</w:t>
      </w:r>
    </w:p>
    <w:p>
      <w:pPr>
        <w:pStyle w:val="BodyText"/>
      </w:pPr>
      <w:r>
        <w:t xml:space="preserve">487,500</w:t>
      </w:r>
    </w:p>
    <w:p>
      <w:pPr>
        <w:pStyle w:val="BodyText"/>
      </w:pPr>
      <w:r>
        <w:t xml:space="preserve">432,100</w:t>
      </w:r>
    </w:p>
    <w:p>
      <w:pPr>
        <w:pStyle w:val="BodyText"/>
      </w:pPr>
      <w:r>
        <w:t xml:space="preserve">+12.8%</w:t>
      </w:r>
    </w:p>
    <w:p>
      <w:pPr>
        <w:pStyle w:val="BodyText"/>
      </w:pPr>
      <w:r>
        <w:t xml:space="preserve">Prescription Sales (%)</w:t>
      </w:r>
    </w:p>
    <w:p>
      <w:pPr>
        <w:pStyle w:val="BodyText"/>
      </w:pPr>
      <w:r>
        <w:t xml:space="preserve">43.6%</w:t>
      </w:r>
    </w:p>
    <w:p>
      <w:pPr>
        <w:pStyle w:val="BodyText"/>
      </w:pPr>
      <w:r>
        <w:t xml:space="preserve">-1.2pp</w:t>
      </w:r>
    </w:p>
    <w:p>
      <w:pPr>
        <w:pStyle w:val="BodyText"/>
      </w:pPr>
      <w:r>
        <w:t xml:space="preserve">*pp = percentage points</w:t>
      </w:r>
    </w:p>
    <w:p>
      <w:pPr>
        <w:pStyle w:val="BodyText"/>
      </w:pPr>
      <w:r>
        <w:t xml:space="preserve">Otc Sales Growth (%)</w:t>
      </w:r>
    </w:p>
    <w:p>
      <w:pPr>
        <w:pStyle w:val="BodyText"/>
      </w:pPr>
      <w:r>
        <w:t xml:space="preserve">18.4%</w:t>
      </w:r>
    </w:p>
    <w:p>
      <w:pPr>
        <w:pStyle w:val="BodyText"/>
      </w:pPr>
      <w:r>
        <w:t xml:space="preserve">9.7%</w:t>
      </w:r>
    </w:p>
    <w:p>
      <w:pPr>
        <w:pStyle w:val="BodyText"/>
      </w:pPr>
      <w:r>
        <w:t xml:space="preserve">+8.7 pp</w:t>
      </w:r>
    </w:p>
    <w:p>
      <w:pPr>
        <w:pStyle w:val="BodyText"/>
      </w:pPr>
      <w:r>
        <w:t xml:space="preserve">Avg. Transaction Value (€)</w:t>
      </w:r>
    </w:p>
    <w:p>
      <w:pPr>
        <w:pStyle w:val="BodyText"/>
      </w:pPr>
      <w:r>
        <w:t xml:space="preserve">38.20</w:t>
      </w:r>
    </w:p>
    <w:p>
      <w:pPr>
        <w:pStyle w:val="BodyText"/>
      </w:pPr>
      <w:r>
        <w:t xml:space="preserve">-15% to 15% of the year, driven by seasonal promotions and customer loyalty programs specific to Milan's Italian population demographics.</w:t>
      </w:r>
    </w:p>
    <w:bookmarkEnd w:id="21"/>
    <w:bookmarkStart w:id="22" w:name="X8cf627a1ea7677fe02730d0fe24c0742a567026"/>
    <w:p>
      <w:pPr>
        <w:pStyle w:val="Heading2"/>
      </w:pPr>
      <w:r>
        <w:t xml:space="preserve">Market Analysis &amp; Competitive Positioning in Italy Milan</w:t>
      </w:r>
    </w:p>
    <w:p>
      <w:pPr>
        <w:pStyle w:val="FirstParagraph"/>
      </w:pPr>
      <w:r>
        <w:t xml:space="preserve">The pharmaceutical landscape in Italy Milan presents unique opportunities. As the financial and cultural epicenter of Northern Italy, our</w:t>
      </w:r>
      <w:r>
        <w:t xml:space="preserve"> </w:t>
      </w:r>
      <w:r>
        <w:rPr>
          <w:iCs/>
          <w:i/>
        </w:rPr>
        <w:t xml:space="preserve">Chemist</w:t>
      </w:r>
      <w:r>
        <w:t xml:space="preserve"> </w:t>
      </w:r>
      <w:r>
        <w:t xml:space="preserve">location benefits from high foot traffic, affluent demographics (78% of customers fall within 35-65 age bracket), and strong healthcare awareness. Competitor analysis reveals that 68% of Milan pharmacies focus primarily on prescriptions, leaving a critical gap in premium OTC solutions – a space we've strategically captured.</w:t>
      </w:r>
    </w:p>
    <w:p>
      <w:pPr>
        <w:pStyle w:val="BodyText"/>
      </w:pPr>
      <w:r>
        <w:t xml:space="preserve">Our data confirms that Milan consumers actively seek "wellness" products (vitamins, organic skincare) rather than just remedial care. This trend aligns perfectly with our 2023 product repositioning strategy. For instance, introducing Italian-made natural skincare lines from Lazio-based brands resulted in a 41% sales surge within three months – a direct response to Milanese customers' growing preference for local, sustainable health solutions.</w:t>
      </w:r>
    </w:p>
    <w:p>
      <w:pPr>
        <w:pStyle w:val="BodyText"/>
      </w:pPr>
      <w:r>
        <w:t xml:space="preserve">Crucially, our</w:t>
      </w:r>
      <w:r>
        <w:t xml:space="preserve"> </w:t>
      </w:r>
      <w:r>
        <w:rPr>
          <w:iCs/>
          <w:i/>
        </w:rPr>
        <w:t xml:space="preserve">Chemist</w:t>
      </w:r>
      <w:r>
        <w:t xml:space="preserve"> </w:t>
      </w:r>
      <w:r>
        <w:t xml:space="preserve">store maintains premium pricing parity with Milan's top-tier pharmacies (e.g., Farmacia Santa Maria), yet achieves 15% higher customer retention through personalized consultations. The Italy Milan context demands such differentiation – healthcare consumers here prioritize quality over cost alone.</w:t>
      </w:r>
    </w:p>
    <w:bookmarkEnd w:id="22"/>
    <w:bookmarkStart w:id="23" w:name="product-performance-deep-dive"/>
    <w:p>
      <w:pPr>
        <w:pStyle w:val="Heading2"/>
      </w:pPr>
      <w:r>
        <w:t xml:space="preserve">Product Performance Deep Dive</w:t>
      </w:r>
    </w:p>
    <w:p>
      <w:pPr>
        <w:pStyle w:val="FirstParagraph"/>
      </w:pPr>
      <w:r>
        <w:t xml:space="preserve">Our most significant growth drivers in Italy Milan directly correlate with regional preferences:</w:t>
      </w:r>
    </w:p>
    <w:p>
      <w:pPr>
        <w:numPr>
          <w:ilvl w:val="0"/>
          <w:numId w:val="1001"/>
        </w:numPr>
        <w:pStyle w:val="Compact"/>
      </w:pPr>
      <w:r>
        <w:rPr>
          <w:bCs/>
          <w:b/>
        </w:rPr>
        <w:t xml:space="preserve">Italian-Sourced Wellness Products:</w:t>
      </w:r>
      <w:r>
        <w:t xml:space="preserve"> </w:t>
      </w:r>
      <w:r>
        <w:t xml:space="preserve">Sales up 63% (€112,000 vs €68,700 in 2022). Key products include Milan-brewed herbal teas (Mamma mia Tealife) and Lombardy-sourced essential oils. These items now account for 19% of total OTC revenue.</w:t>
      </w:r>
    </w:p>
    <w:p>
      <w:pPr>
        <w:numPr>
          <w:ilvl w:val="0"/>
          <w:numId w:val="1001"/>
        </w:numPr>
        <w:pStyle w:val="Compact"/>
      </w:pPr>
      <w:r>
        <w:rPr>
          <w:bCs/>
          <w:b/>
        </w:rPr>
        <w:t xml:space="preserve">Diabetes Management Kits:</w:t>
      </w:r>
      <w:r>
        <w:t xml:space="preserve"> </w:t>
      </w:r>
      <w:r>
        <w:t xml:space="preserve">+37% growth driven by Milan's aging population (22% over 65). We partnered with Italian healthcare networks to offer free glucose monitoring at our Italy Milan location, generating 340 new client consultations.</w:t>
      </w:r>
    </w:p>
    <w:p>
      <w:pPr>
        <w:numPr>
          <w:ilvl w:val="0"/>
          <w:numId w:val="1001"/>
        </w:numPr>
        <w:pStyle w:val="Compact"/>
      </w:pPr>
      <w:r>
        <w:rPr>
          <w:bCs/>
          <w:b/>
        </w:rPr>
        <w:t xml:space="preserve">Beauty &amp; Personal Care:</w:t>
      </w:r>
      <w:r>
        <w:t xml:space="preserve"> </w:t>
      </w:r>
      <w:r>
        <w:t xml:space="preserve">Highest-margin category at 58% gross margin. The "Milano Bella" skincare bundle (featuring locally sourced shea butter) achieved €92K in Q4 – a 71% increase from same period last year.</w:t>
      </w:r>
    </w:p>
    <w:bookmarkEnd w:id="23"/>
    <w:bookmarkStart w:id="24" w:name="challenges-strategic-opportunities"/>
    <w:p>
      <w:pPr>
        <w:pStyle w:val="Heading2"/>
      </w:pPr>
      <w:r>
        <w:t xml:space="preserve">Challenges &amp; Strategic Opportunities</w:t>
      </w:r>
    </w:p>
    <w:p>
      <w:pPr>
        <w:pStyle w:val="FirstParagraph"/>
      </w:pPr>
      <w:r>
        <w:t xml:space="preserve">Despite strong performance, our Italy Milan Chemist faces three critical challenges requiring immediate attention:</w:t>
      </w:r>
    </w:p>
    <w:p>
      <w:pPr>
        <w:numPr>
          <w:ilvl w:val="0"/>
          <w:numId w:val="1002"/>
        </w:numPr>
        <w:pStyle w:val="Compact"/>
      </w:pPr>
      <w:r>
        <w:rPr>
          <w:bCs/>
          <w:b/>
        </w:rPr>
        <w:t xml:space="preserve">Supply Chain Delays:</w:t>
      </w:r>
      <w:r>
        <w:t xml:space="preserve"> </w:t>
      </w:r>
      <w:r>
        <w:t xml:space="preserve">Italian regulatory changes increased prescription drug lead times by 14 days. We've mitigated this through partnerships with regional distributors like Farmindustria, reducing stockouts by 29%.</w:t>
      </w:r>
    </w:p>
    <w:p>
      <w:pPr>
        <w:numPr>
          <w:ilvl w:val="0"/>
          <w:numId w:val="1002"/>
        </w:numPr>
        <w:pStyle w:val="Compact"/>
      </w:pPr>
      <w:r>
        <w:rPr>
          <w:bCs/>
          <w:b/>
        </w:rPr>
        <w:t xml:space="preserve">Competition from Online Retailers:</w:t>
      </w:r>
      <w:r>
        <w:t xml:space="preserve"> </w:t>
      </w:r>
      <w:r>
        <w:t xml:space="preserve">Milan's digital-savvy consumers increasingly order OTC products online. Our solution: Launched "Milan Chemist Express" – same-day delivery for orders over €50 within a 5km radius of our Italy Milan store (17% of total sales now come from this service).</w:t>
      </w:r>
    </w:p>
    <w:p>
      <w:pPr>
        <w:numPr>
          <w:ilvl w:val="0"/>
          <w:numId w:val="1002"/>
        </w:numPr>
        <w:pStyle w:val="Compact"/>
      </w:pPr>
      <w:r>
        <w:rPr>
          <w:bCs/>
          <w:b/>
        </w:rPr>
        <w:t xml:space="preserve">Regulatory Compliance:</w:t>
      </w:r>
      <w:r>
        <w:t xml:space="preserve"> </w:t>
      </w:r>
      <w:r>
        <w:t xml:space="preserve">New Italian pharmaceutical advertising laws required complete product catalog refresh. Our team implemented a compliance training program ensuring 100% adherence, avoiding potential fines exceeding €50,000.</w:t>
      </w:r>
    </w:p>
    <w:p>
      <w:pPr>
        <w:pStyle w:val="FirstParagraph"/>
      </w:pPr>
      <w:r>
        <w:t xml:space="preserve">The most promising opportunity lies in expanding our health education initiatives. Data shows Milan customers are 3x more likely to purchase wellness products after attending our in-store "Health &amp; Wellness Sundays" sessions (held every Sunday at 11am at our Italy Milan Chemist). We propose doubling these sessions to include nutrition workshops with local dietitians, targeting the city's growing health-conscious expat community.</w:t>
      </w:r>
    </w:p>
    <w:bookmarkEnd w:id="24"/>
    <w:bookmarkStart w:id="25" w:name="conclusion-strategic-outlook"/>
    <w:p>
      <w:pPr>
        <w:pStyle w:val="Heading2"/>
      </w:pPr>
      <w:r>
        <w:t xml:space="preserve">Conclusion &amp; Strategic Outlook</w:t>
      </w:r>
    </w:p>
    <w:p>
      <w:pPr>
        <w:pStyle w:val="FirstParagraph"/>
      </w:pPr>
      <w:r>
        <w:t xml:space="preserve">This Sales Report affirms that our Milan Chemist pharmacy is not merely surviving but leading Italy's evolving pharmaceutical landscape. The data consistently proves that prioritizing customer-centric services and locally relevant product curation yields superior results in Italy Milan's competitive market.</w:t>
      </w:r>
    </w:p>
    <w:p>
      <w:pPr>
        <w:pStyle w:val="BodyText"/>
      </w:pPr>
      <w:r>
        <w:t xml:space="preserve">Looking ahead, we recommend focusing on three strategic pillars for 2024:</w:t>
      </w:r>
    </w:p>
    <w:p>
      <w:pPr>
        <w:numPr>
          <w:ilvl w:val="0"/>
          <w:numId w:val="1003"/>
        </w:numPr>
        <w:pStyle w:val="Compact"/>
      </w:pPr>
      <w:r>
        <w:t xml:space="preserve">Expand "Milan Wellness" subscription boxes featuring exclusively Italian artisanal health products</w:t>
      </w:r>
    </w:p>
    <w:p>
      <w:pPr>
        <w:numPr>
          <w:ilvl w:val="0"/>
          <w:numId w:val="1003"/>
        </w:numPr>
        <w:pStyle w:val="Compact"/>
      </w:pPr>
      <w:r>
        <w:t xml:space="preserve">Increase digital engagement via Instagram-focused promotions (targeting Milan's youth demographic)</w:t>
      </w:r>
    </w:p>
    <w:p>
      <w:pPr>
        <w:numPr>
          <w:ilvl w:val="0"/>
          <w:numId w:val="1003"/>
        </w:numPr>
        <w:pStyle w:val="Compact"/>
      </w:pPr>
      <w:r>
        <w:t xml:space="preserve">Forge partnerships with Milan-based fitness studios for cross-promotional health packages</w:t>
      </w:r>
    </w:p>
    <w:p>
      <w:pPr>
        <w:pStyle w:val="FirstParagraph"/>
      </w:pPr>
      <w:r>
        <w:t xml:space="preserve">As this Sales Report demonstrates, our Chemist store has transcended traditional pharmacy functions to become a community healthcare hub. The Italy Milan location remains a model of success in European pharmaceutical retail – where personalized care meets local market intelligence. We project 15% revenue growth for 2024 through these initiatives, reinforcing our leadership position as the premier Chemist destination in Italy's most influential city.</w:t>
      </w:r>
    </w:p>
    <w:p>
      <w:pPr>
        <w:pStyle w:val="BodyText"/>
      </w:pPr>
      <w:r>
        <w:rPr>
          <w:bCs/>
          <w:b/>
        </w:rPr>
        <w:t xml:space="preserve">Prepared by:</w:t>
      </w:r>
      <w:r>
        <w:br/>
      </w:r>
      <w:r>
        <w:t xml:space="preserve">Commercial Strategy Department</w:t>
      </w:r>
      <w:r>
        <w:br/>
      </w:r>
      <w:r>
        <w:t xml:space="preserve">Italy Milan Pharmacy Network</w:t>
      </w:r>
    </w:p>
    <w:p>
      <w:pPr>
        <w:pStyle w:val="BodyText"/>
      </w:pPr>
      <w:r>
        <w:t xml:space="preserve">This Sales Report is confidential and intended solely for internal use by Chemist Group management. All data sourced from Italy Milan pharmacy operations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Milan Chemist Pharmacy</dc:title>
  <dc:creator/>
  <dc:language>en</dc:language>
  <cp:keywords/>
  <dcterms:created xsi:type="dcterms:W3CDTF">2025-12-12T02:51:37Z</dcterms:created>
  <dcterms:modified xsi:type="dcterms:W3CDTF">2025-12-12T02:51:37Z</dcterms:modified>
</cp:coreProperties>
</file>

<file path=docProps/custom.xml><?xml version="1.0" encoding="utf-8"?>
<Properties xmlns="http://schemas.openxmlformats.org/officeDocument/2006/custom-properties" xmlns:vt="http://schemas.openxmlformats.org/officeDocument/2006/docPropsVTypes"/>
</file>