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Rome</w:t>
      </w:r>
      <w:r>
        <w:t xml:space="preserve"> </w:t>
      </w:r>
      <w:r>
        <w:t xml:space="preserve">Pharmacy</w:t>
      </w:r>
    </w:p>
    <w:bookmarkStart w:id="28" w:name="X627c8c34eb7ef645a925da829e88923f37bbd93"/>
    <w:p>
      <w:pPr>
        <w:pStyle w:val="Heading1"/>
      </w:pPr>
      <w:r>
        <w:t xml:space="preserve">Sales Report: Comprehensive Performance Analysis for Urban Chemist Operations in Italy Rome (Q2 2023)</w:t>
      </w:r>
    </w:p>
    <w:p>
      <w:pPr>
        <w:pStyle w:val="FirstParagraph"/>
      </w:pPr>
      <w:r>
        <w:rPr>
          <w:bCs/>
          <w:b/>
        </w:rPr>
        <w:t xml:space="preserve">Date:</w:t>
      </w:r>
      <w:r>
        <w:t xml:space="preserve"> </w:t>
      </w:r>
      <w:r>
        <w:t xml:space="preserve">July 15, 2023</w:t>
      </w:r>
      <w:r>
        <w:br/>
      </w:r>
      <w:r>
        <w:rPr>
          <w:bCs/>
          <w:b/>
        </w:rPr>
        <w:t xml:space="preserve">Prepared For:</w:t>
      </w:r>
      <w:r>
        <w:t xml:space="preserve"> </w:t>
      </w:r>
      <w:r>
        <w:t xml:space="preserve">Management Board, Roma Pharma Group</w:t>
      </w:r>
      <w:r>
        <w:br/>
      </w:r>
      <w:r>
        <w:rPr>
          <w:bCs/>
          <w:b/>
        </w:rPr>
        <w:t xml:space="preserve">Report Period:</w:t>
      </w:r>
      <w:r>
        <w:t xml:space="preserve"> </w:t>
      </w:r>
      <w:r>
        <w:t xml:space="preserve">April 1 - June 30, 2023</w:t>
      </w:r>
    </w:p>
    <w:bookmarkStart w:id="20" w:name="i.-executive-summary"/>
    <w:p>
      <w:pPr>
        <w:pStyle w:val="Heading2"/>
      </w:pPr>
      <w:r>
        <w:t xml:space="preserve">I. Executive Summary</w:t>
      </w:r>
    </w:p>
    <w:p>
      <w:pPr>
        <w:pStyle w:val="FirstParagraph"/>
      </w:pPr>
      <w:r>
        <w:t xml:space="preserve">This Sales Report details the operational performance of our flagship chemist located in the historic center of Italy Rome. Serving a dense urban population of over 4 million residents within a 5-kilometer radius, this pharmacy has demonstrated remarkable resilience amid evolving pharmaceutical regulations and shifting consumer behaviors. Total sales for Q2 2023 reached €187,450, representing a 12.3% year-over-year increase despite inflationary pressures in Italy's healthcare sector. The Rome chemist outperformed regional averages by 8.7%, affirming our strategic positioning in one of Europe's most dynamic pharmaceutical markets. This document provides granular analysis to optimize future sales strategies specifically for our Italy Rome operations.</w:t>
      </w:r>
    </w:p>
    <w:bookmarkEnd w:id="20"/>
    <w:bookmarkStart w:id="21" w:name="X5afe05491df122a3eb13014962c92aeab2f8a87"/>
    <w:p>
      <w:pPr>
        <w:pStyle w:val="Heading2"/>
      </w:pPr>
      <w:r>
        <w:t xml:space="preserve">II. Key Sales Metrics: Rome Chemist Performance</w:t>
      </w:r>
    </w:p>
    <w:p>
      <w:pPr>
        <w:pStyle w:val="FirstParagraph"/>
      </w:pPr>
      <w:r>
        <w:t xml:space="preserve">KPI</w:t>
      </w:r>
    </w:p>
    <w:p>
      <w:pPr>
        <w:pStyle w:val="BodyText"/>
      </w:pPr>
      <w:r>
        <w:t xml:space="preserve">Q2 2023 (€)</w:t>
      </w:r>
    </w:p>
    <w:p>
      <w:pPr>
        <w:pStyle w:val="BodyText"/>
      </w:pPr>
      <w:r>
        <w:t xml:space="preserve">Q1 2023 (€)</w:t>
      </w:r>
    </w:p>
    <w:p>
      <w:pPr>
        <w:pStyle w:val="BodyText"/>
      </w:pPr>
      <w:r>
        <w:t xml:space="preserve">YoY Change</w:t>
      </w:r>
    </w:p>
    <w:p>
      <w:pPr>
        <w:pStyle w:val="BodyText"/>
      </w:pPr>
      <w:r>
        <w:t xml:space="preserve">Total Revenue</w:t>
      </w:r>
    </w:p>
    <w:p>
      <w:pPr>
        <w:pStyle w:val="BodyText"/>
      </w:pPr>
      <w:r>
        <w:t xml:space="preserve">187,450</w:t>
      </w:r>
    </w:p>
    <w:p>
      <w:pPr>
        <w:pStyle w:val="BodyText"/>
      </w:pPr>
      <w:r>
        <w:t xml:space="preserve">169,500</w:t>
      </w:r>
    </w:p>
    <w:p>
      <w:pPr>
        <w:pStyle w:val="BodyText"/>
      </w:pPr>
      <w:r>
        <w:t xml:space="preserve">+12.3%</w:t>
      </w:r>
    </w:p>
    <w:p>
      <w:pPr>
        <w:pStyle w:val="BodyText"/>
      </w:pPr>
      <w:r>
        <w:t xml:space="preserve">Prescription Medicines</w:t>
      </w:r>
    </w:p>
    <w:p>
      <w:pPr>
        <w:pStyle w:val="BodyText"/>
      </w:pPr>
      <w:r>
        <w:t xml:space="preserve">78,200</w:t>
      </w:r>
    </w:p>
    <w:p>
      <w:pPr>
        <w:pStyle w:val="BodyText"/>
      </w:pPr>
      <w:r>
        <w:t xml:space="preserve">Analysis: This Rome chemist consistently achieves 42% of total sales from prescription drugs – above the national average of 38%. The proximity to major hospitals (San Giovanni Hospital and Regina Elena) drives consistent pharmaceutical demand.</w:t>
      </w:r>
    </w:p>
    <w:p>
      <w:pPr>
        <w:pStyle w:val="BodyText"/>
      </w:pPr>
      <w:r>
        <w:t xml:space="preserve">OTC &amp; Wellness Products</w:t>
      </w:r>
    </w:p>
    <w:p>
      <w:pPr>
        <w:pStyle w:val="BodyText"/>
      </w:pPr>
      <w:r>
        <w:t xml:space="preserve">61,800</w:t>
      </w:r>
    </w:p>
    <w:p>
      <w:pPr>
        <w:pStyle w:val="BodyText"/>
      </w:pPr>
      <w:r>
        <w:t xml:space="preserve">54,700</w:t>
      </w:r>
    </w:p>
    <w:p>
      <w:pPr>
        <w:pStyle w:val="BodyText"/>
      </w:pPr>
      <w:r>
        <w:t xml:space="preserve">+12.9%</w:t>
      </w:r>
    </w:p>
    <w:p>
      <w:pPr>
        <w:pStyle w:val="BodyText"/>
      </w:pPr>
      <w:r>
        <w:t xml:space="preserve">Cosmetic/Personal Care</w:t>
      </w:r>
    </w:p>
    <w:p>
      <w:pPr>
        <w:pStyle w:val="BodyText"/>
      </w:pPr>
      <w:r>
        <w:t xml:space="preserve">32,450</w:t>
      </w:r>
    </w:p>
    <w:p>
      <w:pPr>
        <w:pStyle w:val="BodyText"/>
      </w:pPr>
      <w:r>
        <w:t xml:space="preserve">Analysis: Growth in premium skincare (notably Italian brands like L'Oréal Italia and La Mer) reflects Rome's tourism-driven demand. 68% of cosmetic sales occurred during peak tourist seasons (May-June).</w:t>
      </w:r>
    </w:p>
    <w:bookmarkEnd w:id="21"/>
    <w:bookmarkStart w:id="22" w:name="Xee24e376039db8ffdf4be0380d05311996b8b23"/>
    <w:p>
      <w:pPr>
        <w:pStyle w:val="Heading2"/>
      </w:pPr>
      <w:r>
        <w:t xml:space="preserve">III. Market Context: Why Rome Requires Specialized Chemist Strategy</w:t>
      </w:r>
    </w:p>
    <w:p>
      <w:pPr>
        <w:pStyle w:val="FirstParagraph"/>
      </w:pPr>
      <w:r>
        <w:t xml:space="preserve">The Italy Rome market demands nuanced approaches unlike other regions. As a UNESCO World Heritage site with 10 million annual tourists, our chemist serves dual clientele: residents navigating Italy's national healthcare system (SSN) and international visitors seeking OTC solutions. Crucially, Rome's unique demographic – 32% aged 55+, with high prescription dependency – shapes our product mix. Unlike northern Italian cities where wellness trends dominate, our Rome chemist must prioritize accessibility to chronic condition medications (e.g., hypertension treatments up 18% YoY). This Sales Report confirms that over 76% of prescription refills come from established patient lists, reinforcing the need for personalized service in Italy's dense urban centers.</w:t>
      </w:r>
    </w:p>
    <w:bookmarkEnd w:id="22"/>
    <w:bookmarkStart w:id="23" w:name="Xb3a7534fca0000454033f2449df355fb46cf425"/>
    <w:p>
      <w:pPr>
        <w:pStyle w:val="Heading2"/>
      </w:pPr>
      <w:r>
        <w:t xml:space="preserve">IV. Category Performance Deep Dive: Rome-Specific Insights</w:t>
      </w:r>
    </w:p>
    <w:p>
      <w:pPr>
        <w:pStyle w:val="FirstParagraph"/>
      </w:pPr>
      <w:r>
        <w:rPr>
          <w:bCs/>
          <w:b/>
        </w:rPr>
        <w:t xml:space="preserve">1. Prescription Medicines (42% of Revenue):</w:t>
      </w:r>
      <w:r>
        <w:br/>
      </w:r>
      <w:r>
        <w:t xml:space="preserve">Antibiotics remained highest-selling category (+15% YoY), driven by seasonal respiratory illnesses common in Rome's humid climate. Notably, sales of diabetes management kits rose 23% as Italy's aging population increases diabetic prevalence (per ISTAT data). Our chemist achieved 98% on-time prescription fulfillment – critical for patient adherence in Italy where pharmacists bear significant clinical responsibility.</w:t>
      </w:r>
    </w:p>
    <w:p>
      <w:pPr>
        <w:pStyle w:val="BodyText"/>
      </w:pPr>
      <w:r>
        <w:rPr>
          <w:bCs/>
          <w:b/>
        </w:rPr>
        <w:t xml:space="preserve">2. OTC Wellness Products (33% of Revenue):</w:t>
      </w:r>
      <w:r>
        <w:br/>
      </w:r>
      <w:r>
        <w:t xml:space="preserve">Digestive health supplements surged +27% following Rome's "Eat Mediterranean" campaign. Crucially, our chemist saw 41% of OTC sales from non-Italian visitors seeking remedies for traveler's diarrhea – a direct correlation to Italy Rome's tourism economy. This highlights how the Sales Report must account for seasonal visitor patterns unique to the capital city.</w:t>
      </w:r>
    </w:p>
    <w:p>
      <w:pPr>
        <w:pStyle w:val="BodyText"/>
      </w:pPr>
      <w:r>
        <w:rPr>
          <w:bCs/>
          <w:b/>
        </w:rPr>
        <w:t xml:space="preserve">3. Cosmetics &amp; Personal Care (17% of Revenue):</w:t>
      </w:r>
      <w:r>
        <w:br/>
      </w:r>
      <w:r>
        <w:t xml:space="preserve">Luxury skincare sales increased 31% among tourists, with Italian luxury brands like Acqua di Gio dominating. However, we identified a gap: only 29% of local customers purchase premium cosmetics versus 64% of tourists. This insight from the Sales Report informs our upcoming marketing strategy targeting Rome's resident demographic with tailored loyalty programs.</w:t>
      </w:r>
    </w:p>
    <w:bookmarkEnd w:id="23"/>
    <w:bookmarkStart w:id="24" w:name="X054ffcea539ad40958df14caae5f3e15a20c2ef"/>
    <w:p>
      <w:pPr>
        <w:pStyle w:val="Heading2"/>
      </w:pPr>
      <w:r>
        <w:t xml:space="preserve">V. Challenges &amp; Opportunities in Italy Rome Context</w:t>
      </w:r>
    </w:p>
    <w:p>
      <w:pPr>
        <w:pStyle w:val="FirstParagraph"/>
      </w:pPr>
      <w:r>
        <w:rPr>
          <w:bCs/>
          <w:b/>
        </w:rPr>
        <w:t xml:space="preserve">Key Challenge:</w:t>
      </w:r>
      <w:r>
        <w:t xml:space="preserve"> </w:t>
      </w:r>
      <w:r>
        <w:t xml:space="preserve">Rising costs of Italian pharmaceutical imports (+8.5% YoY) directly impact margin on essential medications. Our Rome chemist mitigated this through bulk purchasing agreements with local distributors (e.g., Farmaco Italia), but requires further optimization.</w:t>
      </w:r>
    </w:p>
    <w:p>
      <w:pPr>
        <w:pStyle w:val="BodyText"/>
      </w:pPr>
      <w:r>
        <w:rPr>
          <w:bCs/>
          <w:b/>
        </w:rPr>
        <w:t xml:space="preserve">Strategic Opportunity:</w:t>
      </w:r>
      <w:r>
        <w:t xml:space="preserve"> </w:t>
      </w:r>
      <w:r>
        <w:t xml:space="preserve">The 2023 Italian healthcare reform expanding pharmacist-led diabetes screenings presents a revenue stream for our Rome chemist. By training staff in these new protocols, we project 15% incremental sales from wellness services within 18 months – a direct response to the Sales Report's recommendations.</w:t>
      </w:r>
    </w:p>
    <w:bookmarkEnd w:id="24"/>
    <w:bookmarkStart w:id="25" w:name="X79395bd23588f5ef42b94ed21c0a4f2de782686"/>
    <w:p>
      <w:pPr>
        <w:pStyle w:val="Heading2"/>
      </w:pPr>
      <w:r>
        <w:t xml:space="preserve">VI. Customer Behavior Analysis: Rome-Specific Trends</w:t>
      </w:r>
    </w:p>
    <w:p>
      <w:pPr>
        <w:pStyle w:val="FirstParagraph"/>
      </w:pPr>
      <w:r>
        <w:t xml:space="preserve">Data confirms that Rome customers prioritize convenience more than national averages. Our chemist saw a 44% increase in "same-day prescription pickup" requests, reflecting urban residents' time constraints. Notably, 63% of digital orders originate from tourists using Google Maps to locate pharmacies – underscoring the need for robust geo-targeting in our Rome-focused sales strategy. The Sales Report reveals that 89% of Italian residents aged 45+ prefer face-to-face consultations at their local chemist, while international clients favor app-based ordering. This demographic split is critical for the Rome chemist's service design.</w:t>
      </w:r>
    </w:p>
    <w:bookmarkEnd w:id="25"/>
    <w:bookmarkStart w:id="26" w:name="X450c911afa71052891888aa72f5d95330b7f2a6"/>
    <w:p>
      <w:pPr>
        <w:pStyle w:val="Heading2"/>
      </w:pPr>
      <w:r>
        <w:t xml:space="preserve">VII. Strategic Recommendations for Italy Rome Chemist</w:t>
      </w:r>
    </w:p>
    <w:p>
      <w:pPr>
        <w:numPr>
          <w:ilvl w:val="0"/>
          <w:numId w:val="1001"/>
        </w:numPr>
        <w:pStyle w:val="Compact"/>
      </w:pPr>
      <w:r>
        <w:rPr>
          <w:bCs/>
          <w:b/>
        </w:rPr>
        <w:t xml:space="preserve">Implement AI-Powered Inventory System:</w:t>
      </w:r>
      <w:r>
        <w:t xml:space="preserve"> </w:t>
      </w:r>
      <w:r>
        <w:t xml:space="preserve">Predict seasonal demand spikes (e.g., allergy season in April) using Rome-specific weather data, reducing stockouts by 35% as projected in the Sales Report.</w:t>
      </w:r>
    </w:p>
    <w:p>
      <w:pPr>
        <w:numPr>
          <w:ilvl w:val="0"/>
          <w:numId w:val="1001"/>
        </w:numPr>
        <w:pStyle w:val="Compact"/>
      </w:pPr>
      <w:r>
        <w:rPr>
          <w:bCs/>
          <w:b/>
        </w:rPr>
        <w:t xml:space="preserve">Launch Tourist Wellness Packages:</w:t>
      </w:r>
      <w:r>
        <w:t xml:space="preserve"> </w:t>
      </w:r>
      <w:r>
        <w:t xml:space="preserve">Bundle OTC medications with travel-sized skincare (e.g., "Rome Wellness Kit" at €24.90), targeting airport arrivals via partnerships with Alitalia and Ryanair.</w:t>
      </w:r>
    </w:p>
    <w:p>
      <w:pPr>
        <w:numPr>
          <w:ilvl w:val="0"/>
          <w:numId w:val="1001"/>
        </w:numPr>
        <w:pStyle w:val="Compact"/>
      </w:pPr>
      <w:r>
        <w:rPr>
          <w:bCs/>
          <w:b/>
        </w:rPr>
        <w:t xml:space="preserve">Expand Pharmacist-Led Health Screenings:</w:t>
      </w:r>
      <w:r>
        <w:t xml:space="preserve"> </w:t>
      </w:r>
      <w:r>
        <w:t xml:space="preserve">Roll out blood pressure monitoring and diabetes checks at the Rome chemist, aligning with Italy's new healthcare laws to capture high-margin services.</w:t>
      </w:r>
    </w:p>
    <w:p>
      <w:pPr>
        <w:numPr>
          <w:ilvl w:val="0"/>
          <w:numId w:val="1001"/>
        </w:numPr>
        <w:pStyle w:val="Compact"/>
      </w:pPr>
      <w:r>
        <w:rPr>
          <w:bCs/>
          <w:b/>
        </w:rPr>
        <w:t xml:space="preserve">Cultivate Local Loyalty Program:</w:t>
      </w:r>
      <w:r>
        <w:t xml:space="preserve"> </w:t>
      </w:r>
      <w:r>
        <w:t xml:space="preserve">Target residents aged 55+ with free home delivery for prescriptions (covering Rome's historic center), reducing competitor attrition in this key demographic segment.</w:t>
      </w:r>
    </w:p>
    <w:bookmarkEnd w:id="26"/>
    <w:bookmarkStart w:id="27" w:name="viii.-conclusion"/>
    <w:p>
      <w:pPr>
        <w:pStyle w:val="Heading2"/>
      </w:pPr>
      <w:r>
        <w:t xml:space="preserve">VIII. Conclusion</w:t>
      </w:r>
    </w:p>
    <w:p>
      <w:pPr>
        <w:pStyle w:val="FirstParagraph"/>
      </w:pPr>
      <w:r>
        <w:t xml:space="preserve">This Sales Report affirms that our chemist in Italy Rome is not merely a pharmacy, but a critical community health hub. The 12.3% revenue growth – driven by localized strategies addressing Rome's unique population mix and tourism dynamics – proves our operational model's efficacy. Moving forward, we must deepen integration with Rome's healthcare ecosystem while leveraging the city's cultural assets to differentiate our chemist brand. As Italy continues modernizing its pharmaceutical sector, this Rome-based chemist will remain a benchmark for urban pharmacy excellence. Continuous monitoring of these Sales Report metrics will ensure we maintain leadership in one of Europe's most competitive markets.</w:t>
      </w:r>
    </w:p>
    <w:p>
      <w:pPr>
        <w:pStyle w:val="BodyText"/>
      </w:pPr>
      <w:r>
        <w:rPr>
          <w:bCs/>
          <w:b/>
        </w:rPr>
        <w:t xml:space="preserve">Prepared By:</w:t>
      </w:r>
      <w:r>
        <w:t xml:space="preserve"> </w:t>
      </w:r>
      <w:r>
        <w:t xml:space="preserve">Marco Rossi, Head of Operations</w:t>
      </w:r>
      <w:r>
        <w:br/>
      </w:r>
      <w:r>
        <w:rPr>
          <w:bCs/>
          <w:b/>
        </w:rPr>
        <w:t xml:space="preserve">Contact:</w:t>
      </w:r>
      <w:r>
        <w:t xml:space="preserve"> </w:t>
      </w:r>
      <w:r>
        <w:t xml:space="preserve">m.rossi@romapharma.it | +39 06 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Rome Pharmacy</dc:title>
  <dc:creator/>
  <dc:language>en</dc:language>
  <cp:keywords/>
  <dcterms:created xsi:type="dcterms:W3CDTF">2026-07-20T22:32:20Z</dcterms:created>
  <dcterms:modified xsi:type="dcterms:W3CDTF">2026-07-20T22:32:20Z</dcterms:modified>
</cp:coreProperties>
</file>

<file path=docProps/custom.xml><?xml version="1.0" encoding="utf-8"?>
<Properties xmlns="http://schemas.openxmlformats.org/officeDocument/2006/custom-properties" xmlns:vt="http://schemas.openxmlformats.org/officeDocument/2006/docPropsVTypes"/>
</file>